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03F95981"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D83852">
        <w:rPr>
          <w:sz w:val="32"/>
          <w:szCs w:val="32"/>
        </w:rPr>
        <w:t>08191</w:t>
      </w:r>
    </w:p>
    <w:p w14:paraId="7603AD5A"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061E4352" w14:textId="77777777" w:rsidR="00E90E49" w:rsidRPr="00CE0424" w:rsidRDefault="00E90E49" w:rsidP="00357380">
      <w:pPr>
        <w:pStyle w:val="3GPPHeader"/>
      </w:pPr>
    </w:p>
    <w:p w14:paraId="52094A60" w14:textId="14512601" w:rsidR="00E90E49" w:rsidRPr="005F4D24" w:rsidRDefault="00E90E49" w:rsidP="00311702">
      <w:pPr>
        <w:pStyle w:val="3GPPHeader"/>
        <w:rPr>
          <w:sz w:val="22"/>
          <w:szCs w:val="22"/>
          <w:lang w:val="en-US"/>
        </w:rPr>
      </w:pPr>
      <w:r w:rsidRPr="005F4D24">
        <w:rPr>
          <w:sz w:val="22"/>
          <w:szCs w:val="22"/>
          <w:lang w:val="en-US"/>
        </w:rPr>
        <w:t>Agenda Item:</w:t>
      </w:r>
      <w:r w:rsidRPr="005F4D24">
        <w:rPr>
          <w:sz w:val="22"/>
          <w:szCs w:val="22"/>
          <w:lang w:val="en-US"/>
        </w:rPr>
        <w:tab/>
      </w:r>
      <w:r w:rsidR="0010625F" w:rsidRPr="005F4D24">
        <w:rPr>
          <w:sz w:val="22"/>
          <w:szCs w:val="22"/>
          <w:lang w:val="en-US"/>
        </w:rPr>
        <w:t>10.3.1.4.1</w:t>
      </w:r>
    </w:p>
    <w:p w14:paraId="49771772" w14:textId="77777777" w:rsidR="00E90E49" w:rsidRPr="005F4D24" w:rsidRDefault="003D3C45" w:rsidP="00F64C2B">
      <w:pPr>
        <w:pStyle w:val="3GPPHeader"/>
        <w:rPr>
          <w:sz w:val="22"/>
          <w:szCs w:val="22"/>
        </w:rPr>
      </w:pPr>
      <w:r w:rsidRPr="005F4D24">
        <w:rPr>
          <w:sz w:val="22"/>
          <w:szCs w:val="22"/>
        </w:rPr>
        <w:t>Source:</w:t>
      </w:r>
      <w:r w:rsidR="00E90E49" w:rsidRPr="005F4D24">
        <w:rPr>
          <w:sz w:val="22"/>
          <w:szCs w:val="22"/>
        </w:rPr>
        <w:tab/>
      </w:r>
      <w:r w:rsidR="00F64C2B" w:rsidRPr="005F4D24">
        <w:rPr>
          <w:sz w:val="22"/>
          <w:szCs w:val="22"/>
        </w:rPr>
        <w:t>Ericsson</w:t>
      </w:r>
    </w:p>
    <w:p w14:paraId="78CB50B2" w14:textId="6AE6E53B" w:rsidR="00E90E49" w:rsidRPr="005F4D24" w:rsidRDefault="003D3C45" w:rsidP="00311702">
      <w:pPr>
        <w:pStyle w:val="3GPPHeader"/>
        <w:rPr>
          <w:sz w:val="22"/>
          <w:szCs w:val="22"/>
        </w:rPr>
      </w:pPr>
      <w:r w:rsidRPr="005F4D24">
        <w:rPr>
          <w:sz w:val="22"/>
          <w:szCs w:val="22"/>
        </w:rPr>
        <w:t>Title:</w:t>
      </w:r>
      <w:r w:rsidR="00E90E49" w:rsidRPr="005F4D24">
        <w:rPr>
          <w:sz w:val="22"/>
          <w:szCs w:val="22"/>
        </w:rPr>
        <w:tab/>
      </w:r>
      <w:r w:rsidR="00D731B9" w:rsidRPr="005F4D24">
        <w:rPr>
          <w:sz w:val="22"/>
          <w:szCs w:val="22"/>
        </w:rPr>
        <w:t xml:space="preserve">Differentiation </w:t>
      </w:r>
      <w:r w:rsidR="00720299" w:rsidRPr="005F4D24">
        <w:rPr>
          <w:sz w:val="22"/>
          <w:szCs w:val="22"/>
        </w:rPr>
        <w:t>o</w:t>
      </w:r>
      <w:r w:rsidR="00033DDF">
        <w:rPr>
          <w:sz w:val="22"/>
          <w:szCs w:val="22"/>
        </w:rPr>
        <w:t>n</w:t>
      </w:r>
      <w:bookmarkStart w:id="0" w:name="_GoBack"/>
      <w:bookmarkEnd w:id="0"/>
      <w:r w:rsidR="00720299" w:rsidRPr="005F4D24">
        <w:rPr>
          <w:sz w:val="22"/>
          <w:szCs w:val="22"/>
        </w:rPr>
        <w:t xml:space="preserve"> </w:t>
      </w:r>
      <w:r w:rsidR="00D731B9" w:rsidRPr="005F4D24">
        <w:rPr>
          <w:sz w:val="22"/>
          <w:szCs w:val="22"/>
        </w:rPr>
        <w:t>RACH parameters</w:t>
      </w:r>
    </w:p>
    <w:p w14:paraId="2AE3A62A" w14:textId="3824DA7E" w:rsidR="00E90E49" w:rsidRDefault="00E90E49" w:rsidP="00D546FF">
      <w:pPr>
        <w:pStyle w:val="3GPPHeader"/>
        <w:rPr>
          <w:sz w:val="22"/>
          <w:szCs w:val="22"/>
        </w:rPr>
      </w:pPr>
      <w:r w:rsidRPr="005F4D24">
        <w:rPr>
          <w:sz w:val="22"/>
          <w:szCs w:val="22"/>
        </w:rPr>
        <w:t>Document for:</w:t>
      </w:r>
      <w:r w:rsidRPr="005F4D24">
        <w:rPr>
          <w:sz w:val="22"/>
          <w:szCs w:val="22"/>
        </w:rPr>
        <w:tab/>
        <w:t>Discussion, Decision</w:t>
      </w:r>
    </w:p>
    <w:p w14:paraId="78DEF34E" w14:textId="77777777" w:rsidR="00C62274" w:rsidRDefault="00C62274" w:rsidP="00D546FF">
      <w:pPr>
        <w:pStyle w:val="3GPPHeader"/>
        <w:rPr>
          <w:sz w:val="22"/>
          <w:szCs w:val="22"/>
        </w:rPr>
      </w:pPr>
    </w:p>
    <w:p w14:paraId="5F5E684E" w14:textId="4B57C319" w:rsidR="00C24345" w:rsidRDefault="00E90E49" w:rsidP="00A2052C">
      <w:pPr>
        <w:pStyle w:val="Heading1"/>
      </w:pPr>
      <w:r w:rsidRPr="00CE0424">
        <w:t>Introduction</w:t>
      </w:r>
    </w:p>
    <w:p w14:paraId="67006147" w14:textId="51B18846" w:rsidR="00C970EE" w:rsidRDefault="006B1FCF" w:rsidP="00C970EE">
      <w:r w:rsidRPr="007A50DC">
        <w:rPr>
          <w:bCs/>
          <w:lang w:val="en-US"/>
        </w:rPr>
        <w:t>In #RAN</w:t>
      </w:r>
      <w:r w:rsidR="00C970EE">
        <w:rPr>
          <w:bCs/>
          <w:lang w:val="en-US"/>
        </w:rPr>
        <w:t>2</w:t>
      </w:r>
      <w:r w:rsidRPr="007A50DC">
        <w:rPr>
          <w:bCs/>
          <w:lang w:val="en-US"/>
        </w:rPr>
        <w:t xml:space="preserve"> </w:t>
      </w:r>
      <w:r w:rsidR="00192AEB">
        <w:t>Ad Hoc held on 27th</w:t>
      </w:r>
      <w:r w:rsidR="00192AEB" w:rsidRPr="00041775">
        <w:t xml:space="preserve"> – </w:t>
      </w:r>
      <w:r w:rsidR="00192AEB">
        <w:t>29</w:t>
      </w:r>
      <w:r w:rsidR="00192AEB" w:rsidRPr="00041775">
        <w:t xml:space="preserve">th </w:t>
      </w:r>
      <w:r w:rsidR="00192AEB">
        <w:t>June</w:t>
      </w:r>
      <w:r w:rsidR="00192AEB" w:rsidRPr="00041775">
        <w:t xml:space="preserve"> 2017</w:t>
      </w:r>
      <w:r w:rsidR="00192AEB">
        <w:t>,</w:t>
      </w:r>
      <w:r w:rsidR="00C970EE">
        <w:t xml:space="preserve"> discussions on RACH parameter differentiation were carried out and below conclusions were noted:</w:t>
      </w:r>
    </w:p>
    <w:p w14:paraId="22C5B994" w14:textId="3B7683C1" w:rsidR="00C970EE" w:rsidRPr="00C970EE" w:rsidRDefault="00C970EE" w:rsidP="00D83852">
      <w:pPr>
        <w:ind w:left="567"/>
        <w:rPr>
          <w:i/>
        </w:rPr>
      </w:pPr>
      <w:r w:rsidRPr="00C970EE">
        <w:rPr>
          <w:i/>
        </w:rPr>
        <w:t>Companies are encouraged to come with a converged solution (including the parameters that require differentiation and the triggers) and stage 3 details.</w:t>
      </w:r>
    </w:p>
    <w:p w14:paraId="43D46EA6" w14:textId="5B929C3D" w:rsidR="00A2052C" w:rsidRPr="00A2052C" w:rsidRDefault="00C970EE" w:rsidP="00A2052C">
      <w:r>
        <w:t>This contribution summarizes the RACH parameters that may able to benefit from the differentiation</w:t>
      </w:r>
      <w:r w:rsidR="00192AEB">
        <w:rPr>
          <w:rFonts w:cs="Arial"/>
          <w:noProof/>
          <w:lang w:eastAsia="ja-JP"/>
        </w:rPr>
        <w:t>.</w:t>
      </w:r>
    </w:p>
    <w:p w14:paraId="47A5A8E0" w14:textId="094B2961" w:rsidR="004000E8" w:rsidRPr="00CE0424" w:rsidRDefault="004000E8" w:rsidP="00CE0424">
      <w:pPr>
        <w:pStyle w:val="Heading1"/>
      </w:pPr>
      <w:bookmarkStart w:id="1" w:name="_Ref178064866"/>
      <w:r w:rsidRPr="00CE0424">
        <w:t>Discussion</w:t>
      </w:r>
      <w:bookmarkEnd w:id="1"/>
    </w:p>
    <w:p w14:paraId="326E62DE" w14:textId="7B5EC87A" w:rsidR="00B94293" w:rsidRDefault="00F271C8" w:rsidP="001A6A9A">
      <w:pPr>
        <w:pStyle w:val="Heading2"/>
        <w:rPr>
          <w:noProof/>
          <w:lang w:eastAsia="ja-JP"/>
        </w:rPr>
      </w:pPr>
      <w:r>
        <w:rPr>
          <w:noProof/>
          <w:lang w:eastAsia="ja-JP"/>
        </w:rPr>
        <w:t>RACH/PRACH configuration</w:t>
      </w:r>
      <w:r w:rsidR="001A6A9A">
        <w:rPr>
          <w:noProof/>
          <w:lang w:eastAsia="ja-JP"/>
        </w:rPr>
        <w:t xml:space="preserve"> </w:t>
      </w:r>
      <w:r w:rsidR="00DD4E41">
        <w:rPr>
          <w:noProof/>
          <w:lang w:eastAsia="ja-JP"/>
        </w:rPr>
        <w:t>structure</w:t>
      </w:r>
    </w:p>
    <w:p w14:paraId="7402B30C" w14:textId="2AFCF8FE" w:rsidR="00710BA6" w:rsidRDefault="00D1749B" w:rsidP="00F065F7">
      <w:pPr>
        <w:pStyle w:val="BodyText"/>
      </w:pPr>
      <w:r>
        <w:t>In LTE, b</w:t>
      </w:r>
      <w:r w:rsidR="00710BA6">
        <w:t>efore the UE initiates a RACH procedure, the UE must obtain the relevant configuration information via SIB2, which contains the two main configuration structures, and is highlighted as below</w:t>
      </w:r>
    </w:p>
    <w:p w14:paraId="4AC1FB2F" w14:textId="77777777" w:rsidR="00D1749B" w:rsidRDefault="00E31C4C" w:rsidP="00F065F7">
      <w:pPr>
        <w:pStyle w:val="BodyText"/>
        <w:numPr>
          <w:ilvl w:val="0"/>
          <w:numId w:val="27"/>
        </w:numPr>
      </w:pPr>
      <w:r w:rsidRPr="00F271C8">
        <w:t>RACH-</w:t>
      </w:r>
      <w:proofErr w:type="spellStart"/>
      <w:r w:rsidRPr="00F271C8">
        <w:t>ConfigCommon</w:t>
      </w:r>
      <w:proofErr w:type="spellEnd"/>
      <w:r w:rsidRPr="00F271C8">
        <w:t xml:space="preserve"> specif</w:t>
      </w:r>
      <w:r w:rsidR="00710BA6">
        <w:t>ies</w:t>
      </w:r>
      <w:r w:rsidRPr="00F271C8">
        <w:t xml:space="preserve"> the generic </w:t>
      </w:r>
      <w:r w:rsidR="00710BA6">
        <w:t>RACH</w:t>
      </w:r>
      <w:r w:rsidR="00F065F7">
        <w:t xml:space="preserve"> parameters.</w:t>
      </w:r>
      <w:r w:rsidR="00D1749B">
        <w:t xml:space="preserve"> These parameters are listed as below</w:t>
      </w:r>
    </w:p>
    <w:p w14:paraId="38ED5095" w14:textId="3D191037" w:rsidR="0013465A" w:rsidRPr="00580E13" w:rsidRDefault="00D1749B" w:rsidP="0013465A">
      <w:pPr>
        <w:pStyle w:val="BodyText"/>
        <w:numPr>
          <w:ilvl w:val="0"/>
          <w:numId w:val="28"/>
        </w:numPr>
      </w:pPr>
      <w:r>
        <w:t xml:space="preserve"> </w:t>
      </w:r>
      <w:proofErr w:type="spellStart"/>
      <w:r w:rsidR="006705C6">
        <w:t>PreambleInfo</w:t>
      </w:r>
      <w:proofErr w:type="spellEnd"/>
      <w:r w:rsidR="006705C6">
        <w:t xml:space="preserve"> parameters:  define t</w:t>
      </w:r>
      <w:r w:rsidRPr="00D1749B">
        <w:t xml:space="preserve">he groups of </w:t>
      </w:r>
      <w:r w:rsidR="008A6655">
        <w:t>RACH</w:t>
      </w:r>
      <w:r w:rsidRPr="00D1749B">
        <w:t xml:space="preserve"> Preambles and the set of </w:t>
      </w:r>
      <w:r w:rsidR="008A6655">
        <w:t>RACH</w:t>
      </w:r>
      <w:r w:rsidRPr="00D1749B">
        <w:t xml:space="preserve"> Preambles in </w:t>
      </w:r>
      <w:r w:rsidR="008A6655">
        <w:t>each group</w:t>
      </w:r>
      <w:r w:rsidR="00E4218F">
        <w:t xml:space="preserve"> (G</w:t>
      </w:r>
      <w:r w:rsidRPr="00D1749B">
        <w:t>roup</w:t>
      </w:r>
      <w:r w:rsidR="00E4218F">
        <w:t xml:space="preserve"> </w:t>
      </w:r>
      <w:r w:rsidRPr="00D1749B">
        <w:t xml:space="preserve">A and </w:t>
      </w:r>
      <w:r w:rsidR="00E4218F">
        <w:t>G</w:t>
      </w:r>
      <w:r w:rsidRPr="00D1749B">
        <w:t>roup</w:t>
      </w:r>
      <w:r w:rsidR="00E4218F">
        <w:t xml:space="preserve"> </w:t>
      </w:r>
      <w:r w:rsidRPr="00D1749B">
        <w:t>B</w:t>
      </w:r>
      <w:r w:rsidR="00E4218F">
        <w:t>), that</w:t>
      </w:r>
      <w:r w:rsidRPr="00D1749B">
        <w:t xml:space="preserve"> are calculated </w:t>
      </w:r>
      <w:r w:rsidR="00E4218F">
        <w:t>based on</w:t>
      </w:r>
      <w:r w:rsidRPr="00D1749B">
        <w:t xml:space="preserve"> parameters </w:t>
      </w:r>
      <w:proofErr w:type="spellStart"/>
      <w:r w:rsidRPr="00607ED2">
        <w:rPr>
          <w:b/>
        </w:rPr>
        <w:t>numberOfRA</w:t>
      </w:r>
      <w:proofErr w:type="spellEnd"/>
      <w:r w:rsidRPr="00607ED2">
        <w:rPr>
          <w:b/>
        </w:rPr>
        <w:t>-Preambles</w:t>
      </w:r>
      <w:r w:rsidRPr="00D1749B">
        <w:t xml:space="preserve"> and </w:t>
      </w:r>
      <w:proofErr w:type="spellStart"/>
      <w:r w:rsidRPr="00607ED2">
        <w:rPr>
          <w:b/>
        </w:rPr>
        <w:t>sizeOfRA-PreamblesGroupA</w:t>
      </w:r>
      <w:proofErr w:type="spellEnd"/>
      <w:r w:rsidRPr="00D1749B">
        <w:t>.</w:t>
      </w:r>
      <w:r w:rsidR="0013465A">
        <w:t xml:space="preserve"> In addition, there are two parameters </w:t>
      </w:r>
      <w:proofErr w:type="spellStart"/>
      <w:r w:rsidR="0013465A" w:rsidRPr="00607ED2">
        <w:rPr>
          <w:b/>
        </w:rPr>
        <w:t>messageSizeGroupA</w:t>
      </w:r>
      <w:proofErr w:type="spellEnd"/>
      <w:r w:rsidR="0013465A">
        <w:t xml:space="preserve"> and </w:t>
      </w:r>
      <w:proofErr w:type="spellStart"/>
      <w:r w:rsidR="0013465A" w:rsidRPr="00607ED2">
        <w:rPr>
          <w:rFonts w:cs="Arial"/>
          <w:b/>
          <w:lang w:val="en-US" w:eastAsia="en-US"/>
        </w:rPr>
        <w:t>messagePowerOffsetGroupB</w:t>
      </w:r>
      <w:proofErr w:type="spellEnd"/>
      <w:r w:rsidR="0013465A" w:rsidRPr="0013465A">
        <w:rPr>
          <w:rFonts w:cs="Arial"/>
          <w:lang w:val="en-US" w:eastAsia="en-US"/>
        </w:rPr>
        <w:t xml:space="preserve"> to </w:t>
      </w:r>
      <w:r w:rsidR="0013465A">
        <w:rPr>
          <w:rFonts w:cs="Arial"/>
          <w:lang w:val="en-US" w:eastAsia="en-US"/>
        </w:rPr>
        <w:t xml:space="preserve">specify the transmission rules </w:t>
      </w:r>
      <w:r w:rsidR="005E4961">
        <w:rPr>
          <w:rFonts w:cs="Arial"/>
          <w:lang w:val="en-US" w:eastAsia="en-US"/>
        </w:rPr>
        <w:t xml:space="preserve">using </w:t>
      </w:r>
      <w:r w:rsidR="0013465A">
        <w:rPr>
          <w:rFonts w:cs="Arial"/>
          <w:lang w:val="en-US" w:eastAsia="en-US"/>
        </w:rPr>
        <w:t>two groups.</w:t>
      </w:r>
    </w:p>
    <w:p w14:paraId="58EBE0CC" w14:textId="0171845F" w:rsidR="00580E13" w:rsidRPr="00DC00D4" w:rsidRDefault="00DC00D4" w:rsidP="0013465A">
      <w:pPr>
        <w:pStyle w:val="BodyText"/>
        <w:numPr>
          <w:ilvl w:val="0"/>
          <w:numId w:val="28"/>
        </w:numPr>
      </w:pPr>
      <w:r>
        <w:t xml:space="preserve">Power ramping parameters </w:t>
      </w:r>
      <w:proofErr w:type="spellStart"/>
      <w:r w:rsidRPr="00607ED2">
        <w:rPr>
          <w:b/>
        </w:rPr>
        <w:t>powerRampingStep</w:t>
      </w:r>
      <w:proofErr w:type="spellEnd"/>
      <w:r>
        <w:t xml:space="preserve"> and </w:t>
      </w:r>
      <w:proofErr w:type="spellStart"/>
      <w:r w:rsidRPr="00607ED2">
        <w:rPr>
          <w:rFonts w:cs="Arial"/>
          <w:b/>
          <w:lang w:val="en-US" w:eastAsia="en-US"/>
        </w:rPr>
        <w:t>preambleInitialReceivedTargetPower</w:t>
      </w:r>
      <w:proofErr w:type="spellEnd"/>
    </w:p>
    <w:p w14:paraId="5AF81347" w14:textId="591610FB" w:rsidR="008401B7" w:rsidRPr="008401B7" w:rsidRDefault="008401B7" w:rsidP="00D1749B">
      <w:pPr>
        <w:pStyle w:val="BodyText"/>
        <w:numPr>
          <w:ilvl w:val="0"/>
          <w:numId w:val="28"/>
        </w:numPr>
        <w:rPr>
          <w:rFonts w:cs="Arial"/>
        </w:rPr>
      </w:pPr>
      <w:proofErr w:type="spellStart"/>
      <w:r w:rsidRPr="008401B7">
        <w:rPr>
          <w:rFonts w:cs="Arial"/>
          <w:lang w:val="en-US" w:eastAsia="en-US"/>
        </w:rPr>
        <w:t>ra-SupervisionInfo</w:t>
      </w:r>
      <w:proofErr w:type="spellEnd"/>
      <w:r w:rsidRPr="008401B7">
        <w:rPr>
          <w:rFonts w:cs="Arial"/>
          <w:lang w:val="en-US" w:eastAsia="en-US"/>
        </w:rPr>
        <w:t xml:space="preserve"> structure comprises </w:t>
      </w:r>
      <w:proofErr w:type="spellStart"/>
      <w:r w:rsidRPr="00607ED2">
        <w:rPr>
          <w:rFonts w:cs="Arial"/>
          <w:b/>
          <w:bCs/>
          <w:iCs/>
          <w:szCs w:val="18"/>
          <w:lang w:val="en-US" w:eastAsia="en-US"/>
        </w:rPr>
        <w:t>preambleTransMax</w:t>
      </w:r>
      <w:proofErr w:type="spellEnd"/>
      <w:r>
        <w:rPr>
          <w:rFonts w:cs="Arial"/>
          <w:bCs/>
          <w:iCs/>
          <w:szCs w:val="18"/>
          <w:lang w:val="en-US" w:eastAsia="en-US"/>
        </w:rPr>
        <w:t xml:space="preserve">, </w:t>
      </w:r>
      <w:proofErr w:type="spellStart"/>
      <w:r w:rsidRPr="00607ED2">
        <w:rPr>
          <w:b/>
        </w:rPr>
        <w:t>ra-ResponseWindowSize</w:t>
      </w:r>
      <w:proofErr w:type="spellEnd"/>
      <w:r>
        <w:t xml:space="preserve"> and </w:t>
      </w:r>
      <w:r w:rsidRPr="00607ED2">
        <w:rPr>
          <w:b/>
        </w:rPr>
        <w:t>mac-</w:t>
      </w:r>
      <w:proofErr w:type="spellStart"/>
      <w:r w:rsidRPr="00607ED2">
        <w:rPr>
          <w:b/>
        </w:rPr>
        <w:t>ContentionResolutionTimer</w:t>
      </w:r>
      <w:proofErr w:type="spellEnd"/>
    </w:p>
    <w:p w14:paraId="5AF659F6" w14:textId="6554A28C" w:rsidR="00F55F38" w:rsidRPr="00E15D87" w:rsidRDefault="00D1749B" w:rsidP="00D1749B">
      <w:pPr>
        <w:pStyle w:val="BodyText"/>
        <w:numPr>
          <w:ilvl w:val="0"/>
          <w:numId w:val="28"/>
        </w:numPr>
        <w:rPr>
          <w:rFonts w:cs="Arial"/>
        </w:rPr>
      </w:pPr>
      <w:r w:rsidRPr="00D1749B">
        <w:t xml:space="preserve">Maximum number of Msg3 HARQ transmissions </w:t>
      </w:r>
      <w:r w:rsidRPr="007E53DA">
        <w:rPr>
          <w:b/>
        </w:rPr>
        <w:t>maxHARQ-</w:t>
      </w:r>
      <w:r w:rsidRPr="00E15D87">
        <w:rPr>
          <w:b/>
        </w:rPr>
        <w:t>Msg3Tx</w:t>
      </w:r>
    </w:p>
    <w:p w14:paraId="75D94BE9" w14:textId="77777777" w:rsidR="00E67419" w:rsidRPr="00E67419" w:rsidRDefault="00F271C8" w:rsidP="00607ED2">
      <w:pPr>
        <w:pStyle w:val="BodyText"/>
        <w:numPr>
          <w:ilvl w:val="0"/>
          <w:numId w:val="27"/>
        </w:numPr>
      </w:pPr>
      <w:r w:rsidRPr="00E15D87">
        <w:t>PRACH-</w:t>
      </w:r>
      <w:proofErr w:type="spellStart"/>
      <w:r w:rsidRPr="00E15D87">
        <w:t>ConfigSIB</w:t>
      </w:r>
      <w:proofErr w:type="spellEnd"/>
      <w:r w:rsidRPr="00E15D87">
        <w:t xml:space="preserve"> includes </w:t>
      </w:r>
      <w:r w:rsidR="00F065F7" w:rsidRPr="00E15D87">
        <w:t xml:space="preserve">one of the key parameters, </w:t>
      </w:r>
      <w:proofErr w:type="spellStart"/>
      <w:r w:rsidRPr="00E15D87">
        <w:rPr>
          <w:b/>
        </w:rPr>
        <w:t>prach</w:t>
      </w:r>
      <w:r w:rsidRPr="007E53DA">
        <w:rPr>
          <w:b/>
        </w:rPr>
        <w:t>-ConfigIndex</w:t>
      </w:r>
      <w:proofErr w:type="spellEnd"/>
      <w:r w:rsidR="00F065F7">
        <w:t xml:space="preserve">, </w:t>
      </w:r>
      <w:proofErr w:type="spellStart"/>
      <w:r w:rsidR="00F065F7">
        <w:rPr>
          <w:rFonts w:cs="Arial"/>
        </w:rPr>
        <w:t>determing</w:t>
      </w:r>
      <w:proofErr w:type="spellEnd"/>
      <w:r w:rsidR="00F065F7" w:rsidRPr="00F271C8">
        <w:rPr>
          <w:rFonts w:cs="Arial"/>
        </w:rPr>
        <w:t xml:space="preserve"> what type of preamble format should be used and at which system frame and subframe UE can transmit PRACH Preamble</w:t>
      </w:r>
      <w:r w:rsidR="00F065F7">
        <w:rPr>
          <w:rFonts w:cs="Arial"/>
        </w:rPr>
        <w:t>.</w:t>
      </w:r>
    </w:p>
    <w:p w14:paraId="308B71DB" w14:textId="00568F1D" w:rsidR="00607ED2" w:rsidRPr="00E67419" w:rsidRDefault="00607ED2" w:rsidP="00607ED2">
      <w:pPr>
        <w:pStyle w:val="BodyText"/>
        <w:numPr>
          <w:ilvl w:val="0"/>
          <w:numId w:val="27"/>
        </w:numPr>
      </w:pPr>
      <w:r w:rsidRPr="00E67419">
        <w:rPr>
          <w:lang w:val="en-US"/>
        </w:rPr>
        <w:t xml:space="preserve">Additionally, the </w:t>
      </w:r>
      <w:proofErr w:type="spellStart"/>
      <w:r w:rsidRPr="00E67419">
        <w:rPr>
          <w:rFonts w:eastAsia="?? ??"/>
        </w:rPr>
        <w:t>eNB</w:t>
      </w:r>
      <w:proofErr w:type="spellEnd"/>
      <w:r w:rsidRPr="00E67419">
        <w:rPr>
          <w:rFonts w:eastAsia="?? ??"/>
        </w:rPr>
        <w:t xml:space="preserve"> may send a </w:t>
      </w:r>
      <w:r w:rsidRPr="00E67419">
        <w:rPr>
          <w:rFonts w:eastAsia="?? ??"/>
          <w:b/>
        </w:rPr>
        <w:t>Back</w:t>
      </w:r>
      <w:r w:rsidR="00054220" w:rsidRPr="00E67419">
        <w:rPr>
          <w:rFonts w:eastAsia="?? ??"/>
          <w:b/>
        </w:rPr>
        <w:t>-</w:t>
      </w:r>
      <w:r w:rsidRPr="00E67419">
        <w:rPr>
          <w:rFonts w:eastAsia="?? ??"/>
          <w:b/>
        </w:rPr>
        <w:t>off Indicator</w:t>
      </w:r>
      <w:r w:rsidRPr="00E67419">
        <w:rPr>
          <w:rFonts w:eastAsia="?? ??"/>
        </w:rPr>
        <w:t xml:space="preserve"> in the RAR, which </w:t>
      </w:r>
      <w:r w:rsidR="005861B1" w:rsidRPr="00E67419">
        <w:rPr>
          <w:rFonts w:eastAsia="?? ??"/>
        </w:rPr>
        <w:t>indicates</w:t>
      </w:r>
      <w:r w:rsidRPr="00E67419">
        <w:rPr>
          <w:rFonts w:eastAsia="?? ??"/>
        </w:rPr>
        <w:t xml:space="preserve"> </w:t>
      </w:r>
      <w:r w:rsidR="005861B1" w:rsidRPr="00E67419">
        <w:rPr>
          <w:rFonts w:eastAsia="?? ??"/>
        </w:rPr>
        <w:t xml:space="preserve">that </w:t>
      </w:r>
      <w:r w:rsidRPr="00E67419">
        <w:rPr>
          <w:rFonts w:eastAsia="?? ??"/>
        </w:rPr>
        <w:t xml:space="preserve">the UEs </w:t>
      </w:r>
      <w:r w:rsidR="005861B1" w:rsidRPr="00E67419">
        <w:rPr>
          <w:rFonts w:eastAsia="?? ??"/>
        </w:rPr>
        <w:t xml:space="preserve">which have transmitted preambles while still waiting for response, </w:t>
      </w:r>
      <w:r w:rsidRPr="00E67419">
        <w:rPr>
          <w:rFonts w:eastAsia="?? ??"/>
        </w:rPr>
        <w:t>to back</w:t>
      </w:r>
      <w:r w:rsidR="00054220" w:rsidRPr="00E67419">
        <w:rPr>
          <w:rFonts w:eastAsia="?? ??"/>
        </w:rPr>
        <w:t>-</w:t>
      </w:r>
      <w:r w:rsidRPr="00E67419">
        <w:rPr>
          <w:rFonts w:eastAsia="?? ??"/>
        </w:rPr>
        <w:t xml:space="preserve">off for a certain </w:t>
      </w:r>
      <w:r w:rsidR="005861B1" w:rsidRPr="00E67419">
        <w:rPr>
          <w:rFonts w:eastAsia="?? ??"/>
        </w:rPr>
        <w:t>period</w:t>
      </w:r>
      <w:r w:rsidRPr="00E67419">
        <w:rPr>
          <w:rFonts w:eastAsia="?? ??"/>
        </w:rPr>
        <w:t xml:space="preserve"> before </w:t>
      </w:r>
      <w:r w:rsidR="005861B1" w:rsidRPr="00E67419">
        <w:rPr>
          <w:rFonts w:eastAsia="?? ??"/>
        </w:rPr>
        <w:t>continuing</w:t>
      </w:r>
      <w:r w:rsidRPr="00E67419">
        <w:rPr>
          <w:rFonts w:eastAsia="?? ??"/>
        </w:rPr>
        <w:t xml:space="preserve"> subsequent random access transmission.</w:t>
      </w:r>
    </w:p>
    <w:p w14:paraId="56A034CF" w14:textId="494018A1" w:rsidR="0099357F" w:rsidRDefault="00E67419" w:rsidP="007C50F6">
      <w:pPr>
        <w:pStyle w:val="BodyText"/>
        <w:rPr>
          <w:noProof/>
        </w:rPr>
      </w:pPr>
      <w:r>
        <w:rPr>
          <w:noProof/>
        </w:rPr>
        <w:t>Considering that NR will reuse LTE RACH framework as the baseline, the above RACH configuration structure and parameters will be kept in NR.</w:t>
      </w:r>
      <w:r w:rsidR="00DB1EA2">
        <w:rPr>
          <w:noProof/>
        </w:rPr>
        <w:t xml:space="preserve"> </w:t>
      </w:r>
      <w:r>
        <w:rPr>
          <w:noProof/>
        </w:rPr>
        <w:t xml:space="preserve"> </w:t>
      </w:r>
    </w:p>
    <w:p w14:paraId="5BE40976" w14:textId="7A063642" w:rsidR="00F17362" w:rsidRDefault="0099357F" w:rsidP="00D83852">
      <w:pPr>
        <w:pStyle w:val="Observation"/>
        <w:rPr>
          <w:noProof/>
        </w:rPr>
      </w:pPr>
      <w:bookmarkStart w:id="2" w:name="_Toc489361555"/>
      <w:bookmarkStart w:id="3" w:name="_Toc489361562"/>
      <w:bookmarkStart w:id="4" w:name="_Toc490073185"/>
      <w:bookmarkStart w:id="5" w:name="_Toc490247571"/>
      <w:r>
        <w:t>NR reuses LTE RACH/PRACH configuration structure</w:t>
      </w:r>
      <w:bookmarkStart w:id="6" w:name="_Toc489361556"/>
      <w:bookmarkStart w:id="7" w:name="_Toc489361563"/>
      <w:bookmarkStart w:id="8" w:name="_Toc489361557"/>
      <w:bookmarkStart w:id="9" w:name="_Toc489361564"/>
      <w:bookmarkEnd w:id="2"/>
      <w:bookmarkEnd w:id="3"/>
      <w:bookmarkEnd w:id="4"/>
      <w:bookmarkEnd w:id="5"/>
      <w:bookmarkEnd w:id="6"/>
      <w:bookmarkEnd w:id="7"/>
      <w:bookmarkEnd w:id="8"/>
      <w:bookmarkEnd w:id="9"/>
    </w:p>
    <w:p w14:paraId="08F417B3" w14:textId="30CD5436" w:rsidR="001A6A9A" w:rsidRDefault="00697AA7" w:rsidP="001A6A9A">
      <w:pPr>
        <w:pStyle w:val="Heading2"/>
      </w:pPr>
      <w:r>
        <w:lastRenderedPageBreak/>
        <w:t>RACH triggers</w:t>
      </w:r>
    </w:p>
    <w:p w14:paraId="50247621" w14:textId="47A20457" w:rsidR="00E0035D" w:rsidRPr="00E0035D" w:rsidRDefault="00D83852" w:rsidP="00E0035D">
      <w:r>
        <w:t>S</w:t>
      </w:r>
      <w:r w:rsidR="00E0035D">
        <w:t>o far, a RACH procedure may be triggered due to the below events</w:t>
      </w:r>
    </w:p>
    <w:p w14:paraId="368A8A16" w14:textId="58320387" w:rsidR="003F30FB" w:rsidRPr="00DA76FB" w:rsidRDefault="00E31C4C" w:rsidP="00E0035D">
      <w:pPr>
        <w:pStyle w:val="ListParagraph"/>
        <w:numPr>
          <w:ilvl w:val="0"/>
          <w:numId w:val="30"/>
        </w:numPr>
      </w:pPr>
      <w:r w:rsidRPr="00DA76FB">
        <w:t>Initial access from RRC_IDLE</w:t>
      </w:r>
    </w:p>
    <w:p w14:paraId="7BE049A0" w14:textId="77777777" w:rsidR="003F30FB" w:rsidRPr="00DA76FB" w:rsidRDefault="00E31C4C" w:rsidP="00E0035D">
      <w:pPr>
        <w:pStyle w:val="ListParagraph"/>
        <w:numPr>
          <w:ilvl w:val="0"/>
          <w:numId w:val="30"/>
        </w:numPr>
      </w:pPr>
      <w:r w:rsidRPr="00DA76FB">
        <w:t>RRC Connection Re-establishment procedure</w:t>
      </w:r>
    </w:p>
    <w:p w14:paraId="667584F2" w14:textId="77777777" w:rsidR="003F30FB" w:rsidRPr="00DA76FB" w:rsidRDefault="00E31C4C" w:rsidP="00E0035D">
      <w:pPr>
        <w:pStyle w:val="ListParagraph"/>
        <w:numPr>
          <w:ilvl w:val="0"/>
          <w:numId w:val="30"/>
        </w:numPr>
      </w:pPr>
      <w:r w:rsidRPr="00DA76FB">
        <w:t>Handover</w:t>
      </w:r>
    </w:p>
    <w:p w14:paraId="457A21A3" w14:textId="77777777" w:rsidR="003F30FB" w:rsidRPr="00DA76FB" w:rsidRDefault="00E31C4C" w:rsidP="00E0035D">
      <w:pPr>
        <w:pStyle w:val="ListParagraph"/>
        <w:numPr>
          <w:ilvl w:val="0"/>
          <w:numId w:val="30"/>
        </w:numPr>
      </w:pPr>
      <w:r w:rsidRPr="00DA76FB">
        <w:t>DL data arrival during RRC_CONNECTED requiring random access procedure, E.g. when UL synchronisation status is “non-synchronised”</w:t>
      </w:r>
    </w:p>
    <w:p w14:paraId="79694F5D" w14:textId="77777777" w:rsidR="003F30FB" w:rsidRPr="00DA76FB" w:rsidRDefault="00E31C4C" w:rsidP="00E0035D">
      <w:pPr>
        <w:pStyle w:val="ListParagraph"/>
        <w:numPr>
          <w:ilvl w:val="0"/>
          <w:numId w:val="30"/>
        </w:numPr>
      </w:pPr>
      <w:r w:rsidRPr="00DA76FB">
        <w:t>UL data arrival during RRC_CONNECTED requiring random access procedure, E.g. when UL synchronisation status is "non-synchronised" or there are no PUCCH resources for SR available.</w:t>
      </w:r>
    </w:p>
    <w:p w14:paraId="5816AB3A" w14:textId="489C8C46" w:rsidR="003F30FB" w:rsidRDefault="00E31C4C" w:rsidP="00E0035D">
      <w:pPr>
        <w:pStyle w:val="ListParagraph"/>
        <w:numPr>
          <w:ilvl w:val="0"/>
          <w:numId w:val="30"/>
        </w:numPr>
      </w:pPr>
      <w:r w:rsidRPr="00DA76FB">
        <w:t>For positioning purpose during RRC_CONNECTED requiring random access procedure, E.g. when timing advance is needed for UE positioning</w:t>
      </w:r>
    </w:p>
    <w:p w14:paraId="38BE3AC3" w14:textId="748F10FC" w:rsidR="00C1233A" w:rsidRDefault="00E0035D" w:rsidP="00E0035D">
      <w:pPr>
        <w:pStyle w:val="ListParagraph"/>
        <w:numPr>
          <w:ilvl w:val="0"/>
          <w:numId w:val="30"/>
        </w:numPr>
      </w:pPr>
      <w:r>
        <w:t>On-Demand</w:t>
      </w:r>
      <w:r w:rsidR="00C1233A">
        <w:t xml:space="preserve"> SI</w:t>
      </w:r>
      <w:r>
        <w:t xml:space="preserve"> transfer</w:t>
      </w:r>
    </w:p>
    <w:p w14:paraId="7C34C51A" w14:textId="4D7A0C5A" w:rsidR="00C1233A" w:rsidRDefault="00E0035D" w:rsidP="00C1233A">
      <w:pPr>
        <w:rPr>
          <w:lang w:val="en-US"/>
        </w:rPr>
      </w:pPr>
      <w:r>
        <w:rPr>
          <w:lang w:val="en-US"/>
        </w:rPr>
        <w:t xml:space="preserve">The more events may be introduced later for other </w:t>
      </w:r>
      <w:r w:rsidR="00F57E10">
        <w:rPr>
          <w:lang w:val="en-US"/>
        </w:rPr>
        <w:t>purposes;</w:t>
      </w:r>
      <w:r>
        <w:rPr>
          <w:lang w:val="en-US"/>
        </w:rPr>
        <w:t xml:space="preserve"> such as beam recovery.</w:t>
      </w:r>
    </w:p>
    <w:p w14:paraId="674DBB52" w14:textId="760D0E0F" w:rsidR="00052C5C" w:rsidRPr="00D83852" w:rsidRDefault="00DA4AED" w:rsidP="00D83852">
      <w:pPr>
        <w:pStyle w:val="Observation"/>
        <w:overflowPunct/>
        <w:autoSpaceDE/>
        <w:autoSpaceDN/>
        <w:adjustRightInd/>
        <w:spacing w:after="200" w:line="276" w:lineRule="auto"/>
        <w:jc w:val="left"/>
        <w:textAlignment w:val="auto"/>
      </w:pPr>
      <w:bookmarkStart w:id="10" w:name="_Toc481267782"/>
      <w:bookmarkStart w:id="11" w:name="_Toc481267802"/>
      <w:bookmarkStart w:id="12" w:name="_Toc481689557"/>
      <w:bookmarkStart w:id="13" w:name="_Toc481689668"/>
      <w:bookmarkStart w:id="14" w:name="_Toc481866264"/>
      <w:bookmarkStart w:id="15" w:name="_Toc489306315"/>
      <w:bookmarkStart w:id="16" w:name="_Toc489361558"/>
      <w:bookmarkStart w:id="17" w:name="_Toc489361565"/>
      <w:bookmarkStart w:id="18" w:name="_Toc490073186"/>
      <w:bookmarkStart w:id="19" w:name="_Toc490247572"/>
      <w:r>
        <w:t>There are different events</w:t>
      </w:r>
      <w:r w:rsidR="0099357F">
        <w:t xml:space="preserve"> to trigger a RACH procedure</w:t>
      </w:r>
      <w:r w:rsidR="0099357F">
        <w:rPr>
          <w:noProof/>
        </w:rPr>
        <w:t>.</w:t>
      </w:r>
      <w:bookmarkEnd w:id="10"/>
      <w:bookmarkEnd w:id="11"/>
      <w:bookmarkEnd w:id="12"/>
      <w:bookmarkEnd w:id="13"/>
      <w:bookmarkEnd w:id="14"/>
      <w:bookmarkEnd w:id="15"/>
      <w:bookmarkEnd w:id="16"/>
      <w:bookmarkEnd w:id="17"/>
      <w:r w:rsidR="0099357F">
        <w:t xml:space="preserve"> </w:t>
      </w:r>
      <w:bookmarkEnd w:id="18"/>
      <w:bookmarkEnd w:id="19"/>
    </w:p>
    <w:p w14:paraId="2A186407" w14:textId="12192630" w:rsidR="003B55D2" w:rsidRDefault="003B55D2" w:rsidP="003B55D2">
      <w:pPr>
        <w:pStyle w:val="Heading2"/>
      </w:pPr>
      <w:r>
        <w:t xml:space="preserve">Configuration </w:t>
      </w:r>
      <w:r w:rsidR="0094649B">
        <w:t xml:space="preserve">of RACH </w:t>
      </w:r>
      <w:r w:rsidR="002102D5">
        <w:t>d</w:t>
      </w:r>
      <w:r>
        <w:t>ifferentiation</w:t>
      </w:r>
    </w:p>
    <w:p w14:paraId="41D0AB63" w14:textId="46F26A3B" w:rsidR="00F70E39" w:rsidRDefault="00F70E39" w:rsidP="00F70E39">
      <w:pPr>
        <w:pStyle w:val="BodyText"/>
      </w:pPr>
      <w:r w:rsidRPr="001900E3">
        <w:rPr>
          <w:noProof/>
        </w:rPr>
        <w:t xml:space="preserve">Considering various QoS requirements of the services in NR, some smaller enhancements without clearly breaking the common procedure should </w:t>
      </w:r>
      <w:r w:rsidR="0048612E">
        <w:rPr>
          <w:noProof/>
        </w:rPr>
        <w:t xml:space="preserve">be </w:t>
      </w:r>
      <w:r w:rsidRPr="001900E3">
        <w:rPr>
          <w:noProof/>
        </w:rPr>
        <w:t xml:space="preserve">considered. Enhancement with low complexity </w:t>
      </w:r>
      <w:r w:rsidR="00DA4AED">
        <w:rPr>
          <w:noProof/>
        </w:rPr>
        <w:t xml:space="preserve">can </w:t>
      </w:r>
      <w:r w:rsidRPr="001900E3">
        <w:rPr>
          <w:noProof/>
        </w:rPr>
        <w:t>reduce the latency of delay sensitive service such as URLLC. For example, uplink transmit power boost could be considered during RA procedure for UE with high priority service to enhance the random access succes</w:t>
      </w:r>
      <w:r w:rsidR="00DA4AED">
        <w:rPr>
          <w:noProof/>
        </w:rPr>
        <w:t>s</w:t>
      </w:r>
      <w:r w:rsidRPr="001900E3">
        <w:rPr>
          <w:noProof/>
        </w:rPr>
        <w:t xml:space="preserve"> probability. Another example is to apply shorter back-off parameters to determine the time to initiate the next PRACH transmission when a RAR with back-off is received for UEs with high priority or low latency service. </w:t>
      </w:r>
      <w:r>
        <w:rPr>
          <w:noProof/>
        </w:rPr>
        <w:t xml:space="preserve">These and other possible enhancements are also discussed in [1], [2] and [3]. </w:t>
      </w:r>
      <w:r w:rsidRPr="001900E3">
        <w:rPr>
          <w:noProof/>
        </w:rPr>
        <w:t xml:space="preserve">Both of these examples could be implemented with a small effort. </w:t>
      </w:r>
      <w:bookmarkStart w:id="20" w:name="_Hlk484596365"/>
      <w:r w:rsidRPr="00853B87">
        <w:rPr>
          <w:noProof/>
        </w:rPr>
        <w:t xml:space="preserve">The high priority data discussed in this contribution should be understood as data in the buffer of a high priority LCH. Other cases could be considered, such as SRBs for RRC signalling during handover but we leave these situations for FFS. </w:t>
      </w:r>
      <w:bookmarkEnd w:id="20"/>
    </w:p>
    <w:p w14:paraId="5D22DA35" w14:textId="5F48C2B2" w:rsidR="0099357F" w:rsidRPr="000664B2" w:rsidRDefault="0099357F" w:rsidP="0099357F">
      <w:pPr>
        <w:rPr>
          <w:rFonts w:eastAsia="?? ??"/>
        </w:rPr>
      </w:pPr>
      <w:r>
        <w:rPr>
          <w:rFonts w:eastAsia="?? ??"/>
        </w:rPr>
        <w:t xml:space="preserve">Although UEs may trigger RACH procedure for different events, the network can’t distinguish them upon reception of preamble transmissions. Therefore, RACH requests are served by the network in a FIFO manner. However, some RACH triggers may have higher priority than the other ones. The </w:t>
      </w:r>
      <w:r w:rsidR="00DA4AED">
        <w:rPr>
          <w:rFonts w:eastAsia="?? ??"/>
        </w:rPr>
        <w:t xml:space="preserve">differentiated </w:t>
      </w:r>
      <w:r>
        <w:rPr>
          <w:rFonts w:eastAsia="?? ??"/>
        </w:rPr>
        <w:t xml:space="preserve">RACH configurations make it possible to distinguish these RACH triggers, therefore, allow the </w:t>
      </w:r>
      <w:r w:rsidR="00DA4AED">
        <w:rPr>
          <w:rFonts w:eastAsia="?? ??"/>
        </w:rPr>
        <w:t xml:space="preserve">PRACH transmission for high priority service can reach the </w:t>
      </w:r>
      <w:proofErr w:type="spellStart"/>
      <w:r w:rsidR="00DA4AED">
        <w:rPr>
          <w:rFonts w:eastAsia="?? ??"/>
        </w:rPr>
        <w:t>gNB</w:t>
      </w:r>
      <w:proofErr w:type="spellEnd"/>
      <w:r w:rsidR="00DA4AED">
        <w:rPr>
          <w:rFonts w:eastAsia="?? ??"/>
        </w:rPr>
        <w:t xml:space="preserve"> earlier</w:t>
      </w:r>
      <w:r>
        <w:rPr>
          <w:rFonts w:eastAsia="?? ??"/>
        </w:rPr>
        <w:t xml:space="preserve">. </w:t>
      </w:r>
    </w:p>
    <w:p w14:paraId="559678EF" w14:textId="795E8719" w:rsidR="000470B4" w:rsidRPr="00853B87" w:rsidRDefault="000470B4" w:rsidP="000470B4">
      <w:pPr>
        <w:pStyle w:val="Proposal"/>
        <w:overflowPunct/>
        <w:autoSpaceDE/>
        <w:autoSpaceDN/>
        <w:adjustRightInd/>
        <w:spacing w:after="200" w:line="276" w:lineRule="auto"/>
        <w:jc w:val="left"/>
        <w:textAlignment w:val="auto"/>
        <w:rPr>
          <w:rFonts w:cs="Arial"/>
        </w:rPr>
      </w:pPr>
      <w:bookmarkStart w:id="21" w:name="_Toc489361499"/>
      <w:bookmarkStart w:id="22" w:name="_Toc489361500"/>
      <w:bookmarkStart w:id="23" w:name="_Toc484154272"/>
      <w:bookmarkStart w:id="24" w:name="_Toc484614713"/>
      <w:bookmarkStart w:id="25" w:name="_Toc484694761"/>
      <w:bookmarkStart w:id="26" w:name="_Toc484696069"/>
      <w:bookmarkStart w:id="27" w:name="_Toc484696286"/>
      <w:bookmarkStart w:id="28" w:name="_Toc484697008"/>
      <w:bookmarkStart w:id="29" w:name="_Toc485037606"/>
      <w:bookmarkStart w:id="30" w:name="_Toc485038407"/>
      <w:bookmarkStart w:id="31" w:name="_Toc485200918"/>
      <w:bookmarkStart w:id="32" w:name="_Toc487810675"/>
      <w:bookmarkStart w:id="33" w:name="_Toc487810685"/>
      <w:bookmarkStart w:id="34" w:name="_Toc487810698"/>
      <w:bookmarkStart w:id="35" w:name="_Toc487810717"/>
      <w:bookmarkStart w:id="36" w:name="_Toc487810730"/>
      <w:bookmarkStart w:id="37" w:name="_Toc487810745"/>
      <w:bookmarkStart w:id="38" w:name="_Toc489361501"/>
      <w:bookmarkStart w:id="39" w:name="_Toc490073187"/>
      <w:bookmarkStart w:id="40" w:name="_Toc490147382"/>
      <w:bookmarkStart w:id="41" w:name="_Toc490247618"/>
      <w:bookmarkEnd w:id="21"/>
      <w:bookmarkEnd w:id="22"/>
      <w:bookmarkEnd w:id="23"/>
      <w:bookmarkEnd w:id="24"/>
      <w:bookmarkEnd w:id="25"/>
      <w:bookmarkEnd w:id="26"/>
      <w:bookmarkEnd w:id="27"/>
      <w:bookmarkEnd w:id="28"/>
      <w:bookmarkEnd w:id="29"/>
      <w:bookmarkEnd w:id="30"/>
      <w:bookmarkEnd w:id="31"/>
      <w:r>
        <w:rPr>
          <w:rFonts w:cs="Arial"/>
        </w:rPr>
        <w:t>NR supports differentiation of RACH configurations depending on the type</w:t>
      </w:r>
      <w:r w:rsidR="0099357F">
        <w:rPr>
          <w:rFonts w:cs="Arial"/>
        </w:rPr>
        <w:t>s</w:t>
      </w:r>
      <w:r>
        <w:rPr>
          <w:rFonts w:cs="Arial"/>
        </w:rPr>
        <w:t xml:space="preserve"> of services</w:t>
      </w:r>
      <w:bookmarkEnd w:id="32"/>
      <w:bookmarkEnd w:id="33"/>
      <w:bookmarkEnd w:id="34"/>
      <w:bookmarkEnd w:id="35"/>
      <w:bookmarkEnd w:id="36"/>
      <w:bookmarkEnd w:id="37"/>
      <w:r w:rsidR="0099357F">
        <w:rPr>
          <w:rFonts w:cs="Arial"/>
        </w:rPr>
        <w:t xml:space="preserve"> and types of triggers</w:t>
      </w:r>
      <w:bookmarkEnd w:id="38"/>
      <w:r w:rsidR="00D83852">
        <w:rPr>
          <w:rFonts w:cs="Arial"/>
        </w:rPr>
        <w:t>.</w:t>
      </w:r>
      <w:bookmarkEnd w:id="39"/>
      <w:bookmarkEnd w:id="40"/>
      <w:bookmarkEnd w:id="41"/>
    </w:p>
    <w:p w14:paraId="14E52BD8" w14:textId="43A393B2" w:rsidR="00DD772C" w:rsidRPr="00853B87" w:rsidRDefault="00DD772C" w:rsidP="00DD772C">
      <w:pPr>
        <w:rPr>
          <w:rFonts w:cs="Arial"/>
        </w:rPr>
      </w:pPr>
      <w:r w:rsidRPr="00853B87">
        <w:rPr>
          <w:rFonts w:cs="Arial"/>
        </w:rPr>
        <w:t xml:space="preserve">A situation that could be improved compared to LTE would be for in-active or </w:t>
      </w:r>
      <w:r w:rsidR="00311B85">
        <w:rPr>
          <w:rFonts w:cs="Arial"/>
        </w:rPr>
        <w:t>active</w:t>
      </w:r>
      <w:r w:rsidR="00311B85" w:rsidRPr="00853B87">
        <w:rPr>
          <w:rFonts w:cs="Arial"/>
        </w:rPr>
        <w:t xml:space="preserve"> </w:t>
      </w:r>
      <w:r w:rsidRPr="00853B87">
        <w:rPr>
          <w:rFonts w:cs="Arial"/>
        </w:rPr>
        <w:t xml:space="preserve">UEs which have an RRC connection </w:t>
      </w:r>
      <w:r w:rsidR="0085790F">
        <w:rPr>
          <w:rFonts w:cs="Arial"/>
        </w:rPr>
        <w:t>when</w:t>
      </w:r>
      <w:r w:rsidR="0085790F" w:rsidRPr="00853B87">
        <w:rPr>
          <w:rFonts w:cs="Arial"/>
        </w:rPr>
        <w:t xml:space="preserve"> </w:t>
      </w:r>
      <w:r w:rsidRPr="00853B87">
        <w:rPr>
          <w:rFonts w:cs="Arial"/>
        </w:rPr>
        <w:t>a RAR requiring back-off</w:t>
      </w:r>
      <w:r w:rsidR="0085790F">
        <w:rPr>
          <w:rFonts w:cs="Arial"/>
        </w:rPr>
        <w:t xml:space="preserve"> is received</w:t>
      </w:r>
      <w:r w:rsidRPr="00853B87">
        <w:rPr>
          <w:rFonts w:cs="Arial"/>
        </w:rPr>
        <w:t xml:space="preserve"> after the preamble transmission. That </w:t>
      </w:r>
      <w:r w:rsidR="0039301B">
        <w:rPr>
          <w:rFonts w:cs="Arial"/>
        </w:rPr>
        <w:t>occurs when</w:t>
      </w:r>
      <w:r w:rsidRPr="00853B87">
        <w:rPr>
          <w:rFonts w:cs="Arial"/>
        </w:rPr>
        <w:t xml:space="preserve"> there </w:t>
      </w:r>
      <w:r w:rsidR="0094649B" w:rsidRPr="00853B87">
        <w:rPr>
          <w:rFonts w:cs="Arial"/>
        </w:rPr>
        <w:t>has</w:t>
      </w:r>
      <w:r w:rsidRPr="00853B87">
        <w:rPr>
          <w:rFonts w:cs="Arial"/>
        </w:rPr>
        <w:t xml:space="preserve"> been more than one preamble transmission on a PRACH resource and the </w:t>
      </w:r>
      <w:proofErr w:type="spellStart"/>
      <w:r w:rsidRPr="00853B87">
        <w:rPr>
          <w:rFonts w:cs="Arial"/>
        </w:rPr>
        <w:t>gNB</w:t>
      </w:r>
      <w:proofErr w:type="spellEnd"/>
      <w:r w:rsidRPr="00853B87">
        <w:rPr>
          <w:rFonts w:cs="Arial"/>
        </w:rPr>
        <w:t xml:space="preserve"> is unable to process all requests. This will typically happen in case of high load when the </w:t>
      </w:r>
      <w:proofErr w:type="spellStart"/>
      <w:r w:rsidRPr="00853B87">
        <w:rPr>
          <w:rFonts w:cs="Arial"/>
        </w:rPr>
        <w:t>gNB</w:t>
      </w:r>
      <w:proofErr w:type="spellEnd"/>
      <w:r w:rsidRPr="00853B87">
        <w:rPr>
          <w:rFonts w:cs="Arial"/>
        </w:rPr>
        <w:t xml:space="preserve"> needs to reduce the load from RA. In </w:t>
      </w:r>
      <w:proofErr w:type="gramStart"/>
      <w:r w:rsidRPr="00853B87">
        <w:rPr>
          <w:rFonts w:cs="Arial"/>
        </w:rPr>
        <w:t>LTE</w:t>
      </w:r>
      <w:proofErr w:type="gramEnd"/>
      <w:r w:rsidRPr="00853B87">
        <w:rPr>
          <w:rFonts w:cs="Arial"/>
        </w:rPr>
        <w:t xml:space="preserve"> the back-off orders all UEs to back-off a random time before retransmitting a preamble. This mechanism is rather crude and cannot distinguish </w:t>
      </w:r>
      <w:r w:rsidR="0071268C">
        <w:rPr>
          <w:rFonts w:cs="Arial"/>
        </w:rPr>
        <w:t xml:space="preserve">the access priorities </w:t>
      </w:r>
      <w:r w:rsidRPr="00853B87">
        <w:rPr>
          <w:rFonts w:cs="Arial"/>
        </w:rPr>
        <w:t xml:space="preserve">between UEs </w:t>
      </w:r>
      <w:r w:rsidR="0071268C">
        <w:rPr>
          <w:rFonts w:cs="Arial"/>
        </w:rPr>
        <w:t xml:space="preserve">with services of different </w:t>
      </w:r>
      <w:proofErr w:type="spellStart"/>
      <w:r w:rsidR="0071268C">
        <w:rPr>
          <w:rFonts w:cs="Arial"/>
        </w:rPr>
        <w:t>QoS</w:t>
      </w:r>
      <w:proofErr w:type="spellEnd"/>
      <w:r w:rsidR="0071268C">
        <w:rPr>
          <w:rFonts w:cs="Arial"/>
        </w:rPr>
        <w:t xml:space="preserve"> requirements</w:t>
      </w:r>
      <w:r w:rsidRPr="00853B87">
        <w:rPr>
          <w:rFonts w:cs="Arial"/>
        </w:rPr>
        <w:t xml:space="preserve">. </w:t>
      </w:r>
      <w:r w:rsidR="00023665">
        <w:rPr>
          <w:rFonts w:cs="Arial"/>
        </w:rPr>
        <w:t>For instance, w</w:t>
      </w:r>
      <w:r w:rsidRPr="00853B87">
        <w:rPr>
          <w:rFonts w:cs="Arial"/>
        </w:rPr>
        <w:t xml:space="preserve">e believe that a UE with high priority data should have a shorter back-off </w:t>
      </w:r>
      <w:r w:rsidR="00023665">
        <w:rPr>
          <w:rFonts w:cs="Arial"/>
        </w:rPr>
        <w:t>time</w:t>
      </w:r>
      <w:r w:rsidRPr="00853B87">
        <w:rPr>
          <w:rFonts w:cs="Arial"/>
        </w:rPr>
        <w:t xml:space="preserve"> than a UE with low priority data. Allowing a more detailed back-off scheme would increase the possibilities for efficient resource management, but mechanisms such as Access Class Barring should also be considered.</w:t>
      </w:r>
    </w:p>
    <w:p w14:paraId="5B05D717" w14:textId="3C9B73CF" w:rsidR="00DD772C" w:rsidRPr="00853B87" w:rsidRDefault="00DD772C" w:rsidP="00DD772C">
      <w:pPr>
        <w:rPr>
          <w:rFonts w:cs="Arial"/>
        </w:rPr>
      </w:pPr>
      <w:bookmarkStart w:id="42" w:name="_Toc478042152"/>
      <w:bookmarkStart w:id="43" w:name="_Toc478042153"/>
      <w:bookmarkStart w:id="44" w:name="_Toc478042154"/>
      <w:bookmarkEnd w:id="42"/>
      <w:bookmarkEnd w:id="43"/>
      <w:bookmarkEnd w:id="44"/>
      <w:r w:rsidRPr="001900E3">
        <w:rPr>
          <w:rFonts w:cs="Arial"/>
        </w:rPr>
        <w:t xml:space="preserve">Another low complexity </w:t>
      </w:r>
      <w:r w:rsidRPr="00853B87">
        <w:rPr>
          <w:rFonts w:cs="Arial"/>
        </w:rPr>
        <w:t>enhancement in-active or connected UEs which have an RRC connection compared to the LTE random access procedure would be to increase the probability to detect preambles sent by UEs with high priority data. In LTE, PRACH transmission power is selected based on</w:t>
      </w:r>
    </w:p>
    <w:p w14:paraId="0A198518" w14:textId="32E61BAC" w:rsidR="00DD772C" w:rsidRPr="00853B87" w:rsidRDefault="00DD772C" w:rsidP="00DD772C">
      <w:pPr>
        <w:pStyle w:val="B1"/>
        <w:rPr>
          <w:rFonts w:cs="Arial"/>
        </w:rPr>
      </w:pPr>
      <w:r w:rsidRPr="00853B87">
        <w:rPr>
          <w:rFonts w:cs="Arial"/>
        </w:rPr>
        <w:t>-</w:t>
      </w:r>
      <w:r w:rsidRPr="00853B87">
        <w:rPr>
          <w:rFonts w:cs="Arial"/>
        </w:rPr>
        <w:tab/>
        <w:t xml:space="preserve">set PREAMBLE_RECEIVED_TARGET_POWER to </w:t>
      </w:r>
      <w:proofErr w:type="spellStart"/>
      <w:r w:rsidRPr="00853B87">
        <w:rPr>
          <w:rFonts w:cs="Arial"/>
          <w:i/>
        </w:rPr>
        <w:t>preambleInitialReceivedTargetPower</w:t>
      </w:r>
      <w:proofErr w:type="spellEnd"/>
      <w:r w:rsidRPr="00853B87">
        <w:rPr>
          <w:rFonts w:cs="Arial"/>
        </w:rPr>
        <w:t xml:space="preserve"> + DELTA_PREAMBLE + (PREAMBLE_TRANSMISSION_COUNTER – 1) * </w:t>
      </w:r>
      <w:proofErr w:type="spellStart"/>
      <w:r w:rsidRPr="00853B87">
        <w:rPr>
          <w:rFonts w:cs="Arial"/>
          <w:i/>
        </w:rPr>
        <w:t>powerRampingStep</w:t>
      </w:r>
      <w:proofErr w:type="spellEnd"/>
      <w:r w:rsidRPr="00853B87">
        <w:rPr>
          <w:rFonts w:cs="Arial"/>
        </w:rPr>
        <w:t>;</w:t>
      </w:r>
    </w:p>
    <w:p w14:paraId="1013A73D" w14:textId="19022477" w:rsidR="00DD772C" w:rsidRPr="00853B87" w:rsidRDefault="00DD772C" w:rsidP="00DD772C">
      <w:pPr>
        <w:pStyle w:val="BodyText"/>
        <w:rPr>
          <w:rFonts w:cs="Arial"/>
        </w:rPr>
      </w:pPr>
      <w:r w:rsidRPr="00853B87">
        <w:rPr>
          <w:rFonts w:cs="Arial"/>
        </w:rPr>
        <w:t>The PREAMBLE_RECEIVED_TARGET_POWER is used to calculate the transmit power of PRACH by adding the UEs path loss to the serving cell to this parameter. A higher</w:t>
      </w:r>
      <w:r w:rsidRPr="00112E2C">
        <w:rPr>
          <w:rStyle w:val="IvDbodytextChar"/>
          <w:rFonts w:cs="Arial"/>
          <w:i/>
          <w:lang w:val="en-US"/>
        </w:rPr>
        <w:t xml:space="preserve"> </w:t>
      </w:r>
      <w:r w:rsidRPr="001900E3">
        <w:rPr>
          <w:rFonts w:cs="Arial"/>
        </w:rPr>
        <w:t xml:space="preserve">PREAMBLE_RECEIVED_TARGET_POWER means higher transmit power of PRACH. Since the UEs path </w:t>
      </w:r>
      <w:r w:rsidRPr="001900E3">
        <w:rPr>
          <w:rFonts w:cs="Arial"/>
        </w:rPr>
        <w:lastRenderedPageBreak/>
        <w:t>loss estimate may be inaccurate due to measurement errors, changing fading etc., it may happen that the UE needs to re-try</w:t>
      </w:r>
      <w:r w:rsidRPr="00853B87">
        <w:rPr>
          <w:rFonts w:cs="Arial"/>
        </w:rPr>
        <w:t xml:space="preserve"> with a higher transmission power using the power ramping procedure.</w:t>
      </w:r>
    </w:p>
    <w:p w14:paraId="5D038781" w14:textId="080505BF" w:rsidR="00DD772C" w:rsidRPr="00853B87" w:rsidRDefault="00DD772C" w:rsidP="00DD772C">
      <w:pPr>
        <w:pStyle w:val="BodyText"/>
        <w:rPr>
          <w:rFonts w:cs="Arial"/>
        </w:rPr>
      </w:pPr>
      <w:r w:rsidRPr="00853B87">
        <w:rPr>
          <w:rFonts w:cs="Arial"/>
        </w:rPr>
        <w:t xml:space="preserve">A simple way to increase the detection probability of preambles for UEs with high priority services would be to increase the transmit power for PRACH for these UEs. For example, either the </w:t>
      </w:r>
      <w:proofErr w:type="spellStart"/>
      <w:r w:rsidRPr="00853B87">
        <w:rPr>
          <w:rFonts w:cs="Arial"/>
          <w:i/>
        </w:rPr>
        <w:t>preambleInitialReceivedTargetPower</w:t>
      </w:r>
      <w:proofErr w:type="spellEnd"/>
      <w:r w:rsidRPr="00853B87">
        <w:rPr>
          <w:rFonts w:cs="Arial"/>
          <w:i/>
        </w:rPr>
        <w:t>/</w:t>
      </w:r>
      <w:r w:rsidRPr="00853B87">
        <w:rPr>
          <w:rFonts w:cs="Arial"/>
        </w:rPr>
        <w:t xml:space="preserve"> DELTA_PREAMBLE or the </w:t>
      </w:r>
      <w:proofErr w:type="spellStart"/>
      <w:r w:rsidRPr="00853B87">
        <w:rPr>
          <w:rFonts w:cs="Arial"/>
          <w:i/>
          <w:lang w:eastAsia="ko-KR"/>
        </w:rPr>
        <w:t>powerRampingStep</w:t>
      </w:r>
      <w:proofErr w:type="spellEnd"/>
      <w:r w:rsidRPr="00853B87">
        <w:rPr>
          <w:rFonts w:cs="Arial"/>
          <w:lang w:eastAsia="ko-KR"/>
        </w:rPr>
        <w:t xml:space="preserve"> </w:t>
      </w:r>
      <w:r w:rsidRPr="00853B87">
        <w:rPr>
          <w:rFonts w:cs="Arial"/>
        </w:rPr>
        <w:t xml:space="preserve">could be increased. In case </w:t>
      </w:r>
      <w:proofErr w:type="spellStart"/>
      <w:r w:rsidRPr="00853B87">
        <w:rPr>
          <w:rFonts w:cs="Arial"/>
          <w:i/>
        </w:rPr>
        <w:t>preambleInitialReceivedTargetPower</w:t>
      </w:r>
      <w:proofErr w:type="spellEnd"/>
      <w:r w:rsidRPr="00853B87">
        <w:rPr>
          <w:rFonts w:cs="Arial"/>
          <w:i/>
        </w:rPr>
        <w:t>/</w:t>
      </w:r>
      <w:r w:rsidRPr="00853B87">
        <w:rPr>
          <w:rFonts w:cs="Arial"/>
        </w:rPr>
        <w:t xml:space="preserve"> DELTA_PREAMBLE is increased, all PRACH transmissions for high priority UEs would be done with higher power compared to other PRACH transmissions. A drawback could be that it may lead to increased interference since all high priority PRACH transmissions would be done with high power. An alternative is to boost the power only for high priority UEs who fail their initial PRACH transmission by increasing the </w:t>
      </w:r>
      <w:proofErr w:type="spellStart"/>
      <w:r w:rsidRPr="00853B87">
        <w:rPr>
          <w:rFonts w:cs="Arial"/>
          <w:i/>
        </w:rPr>
        <w:t>powerRampingStep</w:t>
      </w:r>
      <w:proofErr w:type="spellEnd"/>
      <w:r w:rsidRPr="00853B87">
        <w:rPr>
          <w:rFonts w:cs="Arial"/>
        </w:rPr>
        <w:t xml:space="preserve">. This allows these high priority UEs to reach a sufficient power faster. </w:t>
      </w:r>
      <w:bookmarkStart w:id="45" w:name="_Hlk485037823"/>
      <w:r w:rsidRPr="00853B87">
        <w:rPr>
          <w:rFonts w:cs="Arial"/>
        </w:rPr>
        <w:t xml:space="preserve">As these UEs may over-shoot the UL power to use it is important that the </w:t>
      </w:r>
      <w:proofErr w:type="spellStart"/>
      <w:r w:rsidRPr="00853B87">
        <w:rPr>
          <w:rFonts w:cs="Arial"/>
        </w:rPr>
        <w:t>gNB</w:t>
      </w:r>
      <w:proofErr w:type="spellEnd"/>
      <w:r w:rsidRPr="00853B87">
        <w:rPr>
          <w:rFonts w:cs="Arial"/>
        </w:rPr>
        <w:t xml:space="preserve"> sets the correct power once the UE has completed the RA procedure.</w:t>
      </w:r>
      <w:bookmarkEnd w:id="45"/>
    </w:p>
    <w:p w14:paraId="486633A1" w14:textId="0F9372DA" w:rsidR="00AA0399" w:rsidRPr="00F92120" w:rsidRDefault="00377F6D" w:rsidP="00D83852">
      <w:pPr>
        <w:pStyle w:val="Proposal"/>
        <w:overflowPunct/>
        <w:autoSpaceDE/>
        <w:autoSpaceDN/>
        <w:adjustRightInd/>
        <w:spacing w:after="200" w:line="276" w:lineRule="auto"/>
        <w:jc w:val="left"/>
        <w:textAlignment w:val="auto"/>
        <w:rPr>
          <w:lang w:val="en-US"/>
        </w:rPr>
      </w:pPr>
      <w:bookmarkStart w:id="46" w:name="_Toc489361502"/>
      <w:bookmarkStart w:id="47" w:name="_Toc490073188"/>
      <w:bookmarkStart w:id="48" w:name="_Toc490147383"/>
      <w:bookmarkStart w:id="49" w:name="_Toc490247619"/>
      <w:r>
        <w:rPr>
          <w:rFonts w:cs="Arial"/>
        </w:rPr>
        <w:t xml:space="preserve">The RACH configurations that should be differentiated includes parameters back-off indicator and </w:t>
      </w:r>
      <w:proofErr w:type="spellStart"/>
      <w:r w:rsidRPr="00853B87">
        <w:rPr>
          <w:rFonts w:cs="Arial"/>
          <w:i/>
        </w:rPr>
        <w:t>powerRampingStep</w:t>
      </w:r>
      <w:bookmarkEnd w:id="46"/>
      <w:bookmarkEnd w:id="47"/>
      <w:bookmarkEnd w:id="48"/>
      <w:proofErr w:type="spellEnd"/>
      <w:r w:rsidR="00D8081E">
        <w:rPr>
          <w:rFonts w:cs="Arial"/>
          <w:i/>
        </w:rPr>
        <w:t>.</w:t>
      </w:r>
      <w:bookmarkEnd w:id="49"/>
    </w:p>
    <w:p w14:paraId="351C03C9" w14:textId="07C0FCD6" w:rsidR="001922B4" w:rsidRDefault="00F56A1B" w:rsidP="00C62274">
      <w:pPr>
        <w:rPr>
          <w:noProof/>
        </w:rPr>
      </w:pPr>
      <w:bookmarkStart w:id="50" w:name="_Toc487029912"/>
      <w:bookmarkStart w:id="51" w:name="_Toc487029949"/>
      <w:bookmarkStart w:id="52" w:name="_Toc487472300"/>
      <w:bookmarkStart w:id="53" w:name="_Toc487029696"/>
      <w:bookmarkEnd w:id="50"/>
      <w:bookmarkEnd w:id="51"/>
      <w:bookmarkEnd w:id="52"/>
      <w:bookmarkEnd w:id="53"/>
      <w:r>
        <w:rPr>
          <w:lang w:val="en-US"/>
        </w:rPr>
        <w:t xml:space="preserve">For an idle UE, the typical events are initial access or requesting SI. For idle UEs there are limited ways to define priorities of data (the data that triggers the initial access). For initial access, </w:t>
      </w:r>
      <w:r w:rsidR="001163EF">
        <w:rPr>
          <w:lang w:val="en-US"/>
        </w:rPr>
        <w:t>mechanism</w:t>
      </w:r>
      <w:r w:rsidR="00367FAB">
        <w:rPr>
          <w:lang w:val="en-US"/>
        </w:rPr>
        <w:t>s</w:t>
      </w:r>
      <w:r w:rsidR="001163EF">
        <w:rPr>
          <w:lang w:val="en-US"/>
        </w:rPr>
        <w:t xml:space="preserve"> of </w:t>
      </w:r>
      <w:r>
        <w:rPr>
          <w:lang w:val="en-US"/>
        </w:rPr>
        <w:t>access class barring</w:t>
      </w:r>
      <w:r w:rsidR="00D75CF6">
        <w:rPr>
          <w:lang w:val="en-US"/>
        </w:rPr>
        <w:t xml:space="preserve"> such as ACB, EAB and ACDC etc. are used in LTE. </w:t>
      </w:r>
      <w:r>
        <w:rPr>
          <w:lang w:val="en-US"/>
        </w:rPr>
        <w:t xml:space="preserve"> </w:t>
      </w:r>
      <w:r w:rsidR="00D75CF6">
        <w:rPr>
          <w:lang w:val="en-US"/>
        </w:rPr>
        <w:t>I</w:t>
      </w:r>
      <w:r>
        <w:rPr>
          <w:lang w:val="en-US"/>
        </w:rPr>
        <w:t>t is currently discussed in RAN2 to have a unified approach [</w:t>
      </w:r>
      <w:r w:rsidR="00D75CF6">
        <w:rPr>
          <w:lang w:val="en-US"/>
        </w:rPr>
        <w:t>4</w:t>
      </w:r>
      <w:r>
        <w:rPr>
          <w:lang w:val="en-US"/>
        </w:rPr>
        <w:t>]</w:t>
      </w:r>
      <w:r w:rsidR="00F256AB">
        <w:rPr>
          <w:lang w:val="en-US"/>
        </w:rPr>
        <w:t xml:space="preserve"> for NR</w:t>
      </w:r>
      <w:r>
        <w:rPr>
          <w:lang w:val="en-US"/>
        </w:rPr>
        <w:t xml:space="preserve">. In </w:t>
      </w:r>
      <w:r w:rsidR="00D75CF6">
        <w:rPr>
          <w:lang w:val="en-US"/>
        </w:rPr>
        <w:t xml:space="preserve">this </w:t>
      </w:r>
      <w:proofErr w:type="gramStart"/>
      <w:r w:rsidR="00D75CF6">
        <w:rPr>
          <w:lang w:val="en-US"/>
        </w:rPr>
        <w:t>approach</w:t>
      </w:r>
      <w:proofErr w:type="gramEnd"/>
      <w:r w:rsidR="00D75CF6">
        <w:rPr>
          <w:lang w:val="en-US"/>
        </w:rPr>
        <w:t xml:space="preserve"> the</w:t>
      </w:r>
      <w:r>
        <w:rPr>
          <w:lang w:val="en-US"/>
        </w:rPr>
        <w:t xml:space="preserve"> network configures access categories in the UE. This configuration includes mapping rules related to combinations of event types, applications, </w:t>
      </w:r>
      <w:proofErr w:type="gramStart"/>
      <w:r>
        <w:rPr>
          <w:lang w:val="en-US"/>
        </w:rPr>
        <w:t>services</w:t>
      </w:r>
      <w:proofErr w:type="gramEnd"/>
      <w:r>
        <w:rPr>
          <w:lang w:val="en-US"/>
        </w:rPr>
        <w:t xml:space="preserve"> or other aspects to access categories. We believe these access categories could be a basis also for assigning random access priorities for differentiated RA parameters for idle mode UEs. </w:t>
      </w:r>
      <w:r w:rsidR="00E472D0">
        <w:rPr>
          <w:noProof/>
        </w:rPr>
        <w:t>Hence, we propose:</w:t>
      </w:r>
    </w:p>
    <w:p w14:paraId="2AC498C6" w14:textId="691BB52D" w:rsidR="00023665" w:rsidRPr="00637C13" w:rsidRDefault="001922B4" w:rsidP="00637C13">
      <w:pPr>
        <w:pStyle w:val="Proposal"/>
        <w:overflowPunct/>
        <w:autoSpaceDE/>
        <w:autoSpaceDN/>
        <w:adjustRightInd/>
        <w:spacing w:after="200" w:line="276" w:lineRule="auto"/>
        <w:jc w:val="left"/>
        <w:textAlignment w:val="auto"/>
        <w:rPr>
          <w:rFonts w:cs="Arial"/>
        </w:rPr>
      </w:pPr>
      <w:bookmarkStart w:id="54" w:name="_Toc490147384"/>
      <w:bookmarkStart w:id="55" w:name="_Toc490247620"/>
      <w:r w:rsidRPr="00637C13">
        <w:rPr>
          <w:rFonts w:cs="Arial"/>
        </w:rPr>
        <w:t xml:space="preserve">For </w:t>
      </w:r>
      <w:r w:rsidR="00D461B0">
        <w:rPr>
          <w:rFonts w:cs="Arial"/>
        </w:rPr>
        <w:t>UEs in RRC IDLE, the type</w:t>
      </w:r>
      <w:r w:rsidR="00BF44FC">
        <w:rPr>
          <w:rFonts w:cs="Arial"/>
        </w:rPr>
        <w:t>s</w:t>
      </w:r>
      <w:r w:rsidR="00D461B0">
        <w:rPr>
          <w:rFonts w:cs="Arial"/>
        </w:rPr>
        <w:t xml:space="preserve"> of services can be </w:t>
      </w:r>
      <w:r w:rsidR="00BF44FC">
        <w:rPr>
          <w:rFonts w:cs="Arial"/>
        </w:rPr>
        <w:t>derived</w:t>
      </w:r>
      <w:r w:rsidR="00D461B0">
        <w:rPr>
          <w:rFonts w:cs="Arial"/>
        </w:rPr>
        <w:t xml:space="preserve"> by </w:t>
      </w:r>
      <w:r w:rsidR="00AB4522">
        <w:rPr>
          <w:rFonts w:cs="Arial"/>
        </w:rPr>
        <w:t xml:space="preserve">parameters </w:t>
      </w:r>
      <w:r w:rsidR="00F651B8">
        <w:rPr>
          <w:rFonts w:cs="Arial"/>
        </w:rPr>
        <w:t>that are used for access barring</w:t>
      </w:r>
      <w:r w:rsidR="006C3E88">
        <w:rPr>
          <w:rFonts w:cs="Arial"/>
        </w:rPr>
        <w:t xml:space="preserve"> </w:t>
      </w:r>
      <w:r w:rsidR="00AB4522">
        <w:rPr>
          <w:rFonts w:cs="Arial"/>
        </w:rPr>
        <w:t>such as access c</w:t>
      </w:r>
      <w:r w:rsidR="00A17B1E">
        <w:rPr>
          <w:rFonts w:cs="Arial"/>
        </w:rPr>
        <w:t>ategory</w:t>
      </w:r>
      <w:bookmarkEnd w:id="54"/>
      <w:r w:rsidR="00D8081E">
        <w:rPr>
          <w:rFonts w:cs="Arial"/>
        </w:rPr>
        <w:t>.</w:t>
      </w:r>
      <w:bookmarkEnd w:id="55"/>
    </w:p>
    <w:p w14:paraId="7DD3CE27" w14:textId="2B75304C" w:rsidR="00677652" w:rsidRDefault="009E256D" w:rsidP="00637C13">
      <w:pPr>
        <w:pStyle w:val="BodyText"/>
      </w:pPr>
      <w:r>
        <w:t xml:space="preserve">For a </w:t>
      </w:r>
      <w:proofErr w:type="spellStart"/>
      <w:r>
        <w:t>RRC_connected</w:t>
      </w:r>
      <w:proofErr w:type="spellEnd"/>
      <w:r w:rsidR="00790F43">
        <w:t xml:space="preserve"> UE</w:t>
      </w:r>
      <w:r>
        <w:t xml:space="preserve">, the typical events are RA to obtain a grant, </w:t>
      </w:r>
      <w:r w:rsidR="00B07C36">
        <w:t>h</w:t>
      </w:r>
      <w:r>
        <w:t xml:space="preserve">andover, regaining of synchronization and beam switching. The priorities of data (the data that triggers the RA for obtaining a grant) should be based on the priority of the LCH carrying the data. </w:t>
      </w:r>
      <w:r w:rsidR="00E538CF">
        <w:t xml:space="preserve">Therefore, it is reasonable to </w:t>
      </w:r>
      <w:proofErr w:type="spellStart"/>
      <w:r w:rsidR="00BF65E8">
        <w:t>QoS</w:t>
      </w:r>
      <w:proofErr w:type="spellEnd"/>
      <w:r w:rsidR="00BF65E8">
        <w:t xml:space="preserve"> indicators to differentiate the services such as. </w:t>
      </w:r>
      <w:proofErr w:type="gramStart"/>
      <w:r>
        <w:t>( 5</w:t>
      </w:r>
      <w:proofErr w:type="gramEnd"/>
      <w:r>
        <w:t xml:space="preserve">QI, in NR, while QCI in LTE) which have correspondence with the LCH priority. </w:t>
      </w:r>
    </w:p>
    <w:p w14:paraId="16E7495C" w14:textId="2C9BE6E5" w:rsidR="009E256D" w:rsidRPr="00637C13" w:rsidRDefault="009E256D" w:rsidP="00637C13">
      <w:pPr>
        <w:pStyle w:val="Proposal"/>
        <w:overflowPunct/>
        <w:autoSpaceDE/>
        <w:autoSpaceDN/>
        <w:adjustRightInd/>
        <w:spacing w:after="200" w:line="276" w:lineRule="auto"/>
        <w:jc w:val="left"/>
        <w:textAlignment w:val="auto"/>
        <w:rPr>
          <w:rFonts w:cs="Arial"/>
        </w:rPr>
      </w:pPr>
      <w:bookmarkStart w:id="56" w:name="_Toc490147385"/>
      <w:bookmarkStart w:id="57" w:name="_Toc490247621"/>
      <w:r w:rsidRPr="009E256D">
        <w:rPr>
          <w:rFonts w:cs="Arial"/>
        </w:rPr>
        <w:t xml:space="preserve">For </w:t>
      </w:r>
      <w:r w:rsidR="00BF44FC">
        <w:rPr>
          <w:rFonts w:cs="Arial"/>
        </w:rPr>
        <w:t>UEs in RRC connected mode, the types of services can be derived by 5G QOS indicators such as 5QI</w:t>
      </w:r>
      <w:r w:rsidR="002D2819">
        <w:rPr>
          <w:rFonts w:cs="Arial"/>
        </w:rPr>
        <w:t xml:space="preserve"> in NR</w:t>
      </w:r>
      <w:r w:rsidR="00BF44FC">
        <w:rPr>
          <w:rFonts w:cs="Arial"/>
        </w:rPr>
        <w:t xml:space="preserve">, or </w:t>
      </w:r>
      <w:r w:rsidR="002D2819">
        <w:rPr>
          <w:rFonts w:cs="Arial"/>
        </w:rPr>
        <w:t>QCI in LTE</w:t>
      </w:r>
      <w:bookmarkEnd w:id="56"/>
      <w:bookmarkEnd w:id="57"/>
    </w:p>
    <w:p w14:paraId="2BCC0A46" w14:textId="2C8383C8" w:rsidR="009E256D" w:rsidRDefault="00A91E28" w:rsidP="00637C13">
      <w:pPr>
        <w:pStyle w:val="BodyText"/>
        <w:rPr>
          <w:rFonts w:cs="Arial"/>
        </w:rPr>
      </w:pPr>
      <w:r>
        <w:rPr>
          <w:noProof/>
        </w:rPr>
        <w:t xml:space="preserve">Certain signaling to configure the </w:t>
      </w:r>
      <w:proofErr w:type="gramStart"/>
      <w:r w:rsidRPr="009E256D">
        <w:rPr>
          <w:rFonts w:cs="Arial"/>
        </w:rPr>
        <w:t>random access</w:t>
      </w:r>
      <w:proofErr w:type="gramEnd"/>
      <w:r w:rsidRPr="009E256D">
        <w:rPr>
          <w:rFonts w:cs="Arial"/>
        </w:rPr>
        <w:t xml:space="preserve"> parameter differentiat</w:t>
      </w:r>
      <w:r>
        <w:rPr>
          <w:rFonts w:cs="Arial"/>
        </w:rPr>
        <w:t xml:space="preserve">ion shall be defined. For idle UE, the configuration of </w:t>
      </w:r>
      <w:r w:rsidRPr="009E256D">
        <w:rPr>
          <w:rFonts w:cs="Arial"/>
        </w:rPr>
        <w:t>random access parameter differentiat</w:t>
      </w:r>
      <w:r>
        <w:rPr>
          <w:rFonts w:cs="Arial"/>
        </w:rPr>
        <w:t xml:space="preserve">ion shall be conveyed via system message. For specific configuration of </w:t>
      </w:r>
      <w:r w:rsidRPr="009E256D">
        <w:rPr>
          <w:rFonts w:cs="Arial"/>
        </w:rPr>
        <w:t>random access parameter differentiat</w:t>
      </w:r>
      <w:r>
        <w:rPr>
          <w:rFonts w:cs="Arial"/>
        </w:rPr>
        <w:t>ion for RRC connected UE, other signalling such as UE specific RRC signal is more efficient to reduce the load of system information.</w:t>
      </w:r>
      <w:r w:rsidR="009331BF">
        <w:rPr>
          <w:rFonts w:cs="Arial"/>
        </w:rPr>
        <w:t xml:space="preserve"> The UE applies the cell specific configuration if there is no UE specific configuration.</w:t>
      </w:r>
    </w:p>
    <w:p w14:paraId="531A37EA" w14:textId="77777777" w:rsidR="00373546" w:rsidRDefault="00373546" w:rsidP="00373546">
      <w:pPr>
        <w:tabs>
          <w:tab w:val="left" w:pos="2783"/>
        </w:tabs>
      </w:pPr>
      <w:bookmarkStart w:id="58" w:name="_Toc490147386"/>
      <w:r>
        <w:t xml:space="preserve">Therefore, we suggest that </w:t>
      </w:r>
    </w:p>
    <w:p w14:paraId="2FDFFC1A" w14:textId="79AC5E8E" w:rsidR="00373546" w:rsidRDefault="00373546" w:rsidP="00373546">
      <w:pPr>
        <w:pStyle w:val="Proposal"/>
      </w:pPr>
      <w:bookmarkStart w:id="59" w:name="_Toc490124965"/>
      <w:bookmarkStart w:id="60" w:name="_Toc490247622"/>
      <w:bookmarkStart w:id="61" w:name="_Toc489457131"/>
      <w:bookmarkStart w:id="62" w:name="_Toc489457166"/>
      <w:bookmarkStart w:id="63" w:name="_Toc489457224"/>
      <w:bookmarkStart w:id="64" w:name="_Toc489457284"/>
      <w:r>
        <w:t xml:space="preserve">The differentiation of the RACH parameters can be configured by </w:t>
      </w:r>
      <w:r w:rsidR="003F2DD7">
        <w:t xml:space="preserve">both </w:t>
      </w:r>
      <w:r>
        <w:t>means including</w:t>
      </w:r>
      <w:bookmarkEnd w:id="59"/>
      <w:bookmarkEnd w:id="60"/>
      <w:r>
        <w:t xml:space="preserve"> </w:t>
      </w:r>
      <w:bookmarkEnd w:id="61"/>
      <w:bookmarkEnd w:id="62"/>
      <w:bookmarkEnd w:id="63"/>
      <w:bookmarkEnd w:id="64"/>
    </w:p>
    <w:p w14:paraId="3ED74118" w14:textId="04C53661" w:rsidR="00373546" w:rsidRDefault="00373546" w:rsidP="00373546">
      <w:pPr>
        <w:pStyle w:val="Proposal"/>
        <w:numPr>
          <w:ilvl w:val="1"/>
          <w:numId w:val="3"/>
        </w:numPr>
      </w:pPr>
      <w:bookmarkStart w:id="65" w:name="_Toc489457132"/>
      <w:bookmarkStart w:id="66" w:name="_Toc489457167"/>
      <w:bookmarkStart w:id="67" w:name="_Toc489457225"/>
      <w:bookmarkStart w:id="68" w:name="_Toc489457285"/>
      <w:bookmarkStart w:id="69" w:name="_Toc490124966"/>
      <w:bookmarkStart w:id="70" w:name="_Toc490247623"/>
      <w:r>
        <w:t xml:space="preserve">Cell specific configuration conveyed via system </w:t>
      </w:r>
      <w:bookmarkEnd w:id="65"/>
      <w:bookmarkEnd w:id="66"/>
      <w:bookmarkEnd w:id="67"/>
      <w:bookmarkEnd w:id="68"/>
      <w:r>
        <w:t>information</w:t>
      </w:r>
      <w:bookmarkEnd w:id="69"/>
      <w:r w:rsidR="00D8081E">
        <w:t xml:space="preserve"> (for idle UEs)</w:t>
      </w:r>
      <w:bookmarkEnd w:id="70"/>
    </w:p>
    <w:p w14:paraId="62E912C7" w14:textId="631D271C" w:rsidR="00373546" w:rsidRDefault="00373546" w:rsidP="00373546">
      <w:pPr>
        <w:pStyle w:val="Proposal"/>
        <w:numPr>
          <w:ilvl w:val="1"/>
          <w:numId w:val="3"/>
        </w:numPr>
      </w:pPr>
      <w:bookmarkStart w:id="71" w:name="_Toc489457133"/>
      <w:bookmarkStart w:id="72" w:name="_Toc489457168"/>
      <w:bookmarkStart w:id="73" w:name="_Toc489457226"/>
      <w:bookmarkStart w:id="74" w:name="_Toc489457286"/>
      <w:bookmarkStart w:id="75" w:name="_Toc490124967"/>
      <w:bookmarkStart w:id="76" w:name="_Toc490247624"/>
      <w:r>
        <w:t>UE specific configuration conveyed via UE dedicated RRC signalling</w:t>
      </w:r>
      <w:bookmarkEnd w:id="71"/>
      <w:bookmarkEnd w:id="72"/>
      <w:bookmarkEnd w:id="73"/>
      <w:bookmarkEnd w:id="74"/>
      <w:bookmarkEnd w:id="75"/>
      <w:r w:rsidR="00D8081E">
        <w:t xml:space="preserve"> (for connected UEs)</w:t>
      </w:r>
      <w:bookmarkEnd w:id="76"/>
    </w:p>
    <w:bookmarkEnd w:id="58"/>
    <w:p w14:paraId="20727116" w14:textId="77777777" w:rsidR="00C01F33" w:rsidRPr="00CE0424" w:rsidRDefault="00C01F33">
      <w:pPr>
        <w:pStyle w:val="Heading1"/>
      </w:pPr>
      <w:r w:rsidRPr="00AA0399">
        <w:t>Conclusion</w:t>
      </w:r>
    </w:p>
    <w:p w14:paraId="2E24BA88" w14:textId="77777777" w:rsidR="00E36B0F" w:rsidRDefault="00E36B0F" w:rsidP="00E36B0F">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26C23C08" w14:textId="77777777" w:rsidR="00C62274" w:rsidRPr="00C62274" w:rsidRDefault="00E36B0F">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C62274">
        <w:t>Observation 1</w:t>
      </w:r>
      <w:r w:rsidR="00C62274" w:rsidRPr="00C62274">
        <w:rPr>
          <w:rFonts w:asciiTheme="minorHAnsi" w:eastAsiaTheme="minorEastAsia" w:hAnsiTheme="minorHAnsi" w:cstheme="minorBidi"/>
          <w:b w:val="0"/>
          <w:sz w:val="22"/>
        </w:rPr>
        <w:tab/>
      </w:r>
      <w:r w:rsidR="00C62274">
        <w:t>NR reuses LTE RACH/PRACH configuration structure</w:t>
      </w:r>
    </w:p>
    <w:p w14:paraId="0485C4E5" w14:textId="77777777" w:rsidR="00C62274" w:rsidRPr="00C62274" w:rsidRDefault="00C62274">
      <w:pPr>
        <w:pStyle w:val="TOC1"/>
        <w:rPr>
          <w:rFonts w:asciiTheme="minorHAnsi" w:eastAsiaTheme="minorEastAsia" w:hAnsiTheme="minorHAnsi" w:cstheme="minorBidi"/>
          <w:b w:val="0"/>
          <w:sz w:val="22"/>
        </w:rPr>
      </w:pPr>
      <w:r>
        <w:t>Observation 2</w:t>
      </w:r>
      <w:r w:rsidRPr="00C62274">
        <w:rPr>
          <w:rFonts w:asciiTheme="minorHAnsi" w:eastAsiaTheme="minorEastAsia" w:hAnsiTheme="minorHAnsi" w:cstheme="minorBidi"/>
          <w:b w:val="0"/>
          <w:sz w:val="22"/>
        </w:rPr>
        <w:tab/>
      </w:r>
      <w:r>
        <w:t xml:space="preserve">There are different events to trigger a RACH procedure. </w:t>
      </w:r>
    </w:p>
    <w:p w14:paraId="082647C2" w14:textId="0CDD7445" w:rsidR="008E065E" w:rsidRDefault="00E36B0F" w:rsidP="008E065E">
      <w:pPr>
        <w:pStyle w:val="BodyText"/>
        <w:rPr>
          <w:b/>
          <w:bCs/>
        </w:rPr>
      </w:pPr>
      <w:r>
        <w:rPr>
          <w:b/>
          <w:bCs/>
        </w:rPr>
        <w:fldChar w:fldCharType="end"/>
      </w:r>
    </w:p>
    <w:p w14:paraId="3BE1358D" w14:textId="4A77AAD0" w:rsidR="00C62274" w:rsidRDefault="008E065E" w:rsidP="00C62274">
      <w:pPr>
        <w:pStyle w:val="TOC1"/>
        <w:rPr>
          <w:b w:val="0"/>
        </w:rPr>
      </w:pPr>
      <w:r w:rsidRPr="003A45CB">
        <w:rPr>
          <w:b w:val="0"/>
        </w:rPr>
        <w:lastRenderedPageBreak/>
        <w:t xml:space="preserve">Based on the discussion in section </w:t>
      </w:r>
      <w:r w:rsidRPr="003A45CB">
        <w:rPr>
          <w:b w:val="0"/>
          <w:highlight w:val="cyan"/>
        </w:rPr>
        <w:fldChar w:fldCharType="begin"/>
      </w:r>
      <w:r w:rsidRPr="003A45CB">
        <w:rPr>
          <w:b w:val="0"/>
        </w:rPr>
        <w:instrText xml:space="preserve"> REF _Ref178064866 \r \h </w:instrText>
      </w:r>
      <w:r w:rsidR="003A45CB">
        <w:rPr>
          <w:b w:val="0"/>
          <w:highlight w:val="cyan"/>
        </w:rPr>
        <w:instrText xml:space="preserve"> \* MERGEFORMAT </w:instrText>
      </w:r>
      <w:r w:rsidRPr="003A45CB">
        <w:rPr>
          <w:b w:val="0"/>
          <w:highlight w:val="cyan"/>
        </w:rPr>
      </w:r>
      <w:r w:rsidRPr="003A45CB">
        <w:rPr>
          <w:b w:val="0"/>
          <w:highlight w:val="cyan"/>
        </w:rPr>
        <w:fldChar w:fldCharType="separate"/>
      </w:r>
      <w:r w:rsidR="00116FC9" w:rsidRPr="003A45CB">
        <w:rPr>
          <w:b w:val="0"/>
        </w:rPr>
        <w:t>2</w:t>
      </w:r>
      <w:r w:rsidRPr="003A45CB">
        <w:rPr>
          <w:b w:val="0"/>
          <w:highlight w:val="cyan"/>
        </w:rPr>
        <w:fldChar w:fldCharType="end"/>
      </w:r>
      <w:r w:rsidRPr="003A45CB">
        <w:rPr>
          <w:b w:val="0"/>
        </w:rPr>
        <w:t xml:space="preserve"> we propose the following:</w:t>
      </w:r>
    </w:p>
    <w:sdt>
      <w:sdtPr>
        <w:rPr>
          <w:b w:val="0"/>
          <w:noProof w:val="0"/>
          <w:szCs w:val="20"/>
          <w:lang w:val="en-GB"/>
        </w:rPr>
        <w:id w:val="505326996"/>
        <w:docPartObj>
          <w:docPartGallery w:val="Table of Contents"/>
          <w:docPartUnique/>
        </w:docPartObj>
      </w:sdtPr>
      <w:sdtEndPr>
        <w:rPr>
          <w:noProof/>
          <w:lang w:val="en-US"/>
        </w:rPr>
      </w:sdtEndPr>
      <w:sdtContent>
        <w:p w14:paraId="44EE6166" w14:textId="7DAA731E" w:rsidR="00C62274" w:rsidRDefault="00C6227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0247618" w:history="1">
            <w:r w:rsidRPr="006240A4">
              <w:rPr>
                <w:rStyle w:val="Hyperlink"/>
                <w:rFonts w:cs="Arial"/>
              </w:rPr>
              <w:t>Proposal 1</w:t>
            </w:r>
            <w:r>
              <w:rPr>
                <w:rFonts w:asciiTheme="minorHAnsi" w:eastAsiaTheme="minorEastAsia" w:hAnsiTheme="minorHAnsi" w:cstheme="minorBidi"/>
                <w:b w:val="0"/>
                <w:sz w:val="22"/>
                <w:lang w:val="sv-SE"/>
              </w:rPr>
              <w:tab/>
            </w:r>
            <w:r w:rsidRPr="006240A4">
              <w:rPr>
                <w:rStyle w:val="Hyperlink"/>
                <w:rFonts w:cs="Arial"/>
              </w:rPr>
              <w:t>NR supports differentiation of RACH configurations depending on the types of services and types of triggers.</w:t>
            </w:r>
          </w:hyperlink>
        </w:p>
        <w:p w14:paraId="081B7181" w14:textId="77777777" w:rsidR="00C62274" w:rsidRDefault="00EB78AB">
          <w:pPr>
            <w:pStyle w:val="TOC1"/>
            <w:rPr>
              <w:rFonts w:asciiTheme="minorHAnsi" w:eastAsiaTheme="minorEastAsia" w:hAnsiTheme="minorHAnsi" w:cstheme="minorBidi"/>
              <w:b w:val="0"/>
              <w:sz w:val="22"/>
              <w:lang w:val="sv-SE"/>
            </w:rPr>
          </w:pPr>
          <w:hyperlink w:anchor="_Toc490247619" w:history="1">
            <w:r w:rsidR="00C62274" w:rsidRPr="006240A4">
              <w:rPr>
                <w:rStyle w:val="Hyperlink"/>
                <w:lang w:val="en-US"/>
              </w:rPr>
              <w:t>Proposal 2</w:t>
            </w:r>
            <w:r w:rsidR="00C62274">
              <w:rPr>
                <w:rFonts w:asciiTheme="minorHAnsi" w:eastAsiaTheme="minorEastAsia" w:hAnsiTheme="minorHAnsi" w:cstheme="minorBidi"/>
                <w:b w:val="0"/>
                <w:sz w:val="22"/>
                <w:lang w:val="sv-SE"/>
              </w:rPr>
              <w:tab/>
            </w:r>
            <w:r w:rsidR="00C62274" w:rsidRPr="006240A4">
              <w:rPr>
                <w:rStyle w:val="Hyperlink"/>
                <w:rFonts w:cs="Arial"/>
              </w:rPr>
              <w:t>The RACH configurations that should be differentiated includes parameters back-off indicator and powerRampingStep.</w:t>
            </w:r>
          </w:hyperlink>
        </w:p>
        <w:p w14:paraId="1FDE2779" w14:textId="77777777" w:rsidR="00C62274" w:rsidRDefault="00EB78AB">
          <w:pPr>
            <w:pStyle w:val="TOC1"/>
            <w:rPr>
              <w:rFonts w:asciiTheme="minorHAnsi" w:eastAsiaTheme="minorEastAsia" w:hAnsiTheme="minorHAnsi" w:cstheme="minorBidi"/>
              <w:b w:val="0"/>
              <w:sz w:val="22"/>
              <w:lang w:val="sv-SE"/>
            </w:rPr>
          </w:pPr>
          <w:hyperlink w:anchor="_Toc490247620" w:history="1">
            <w:r w:rsidR="00C62274" w:rsidRPr="006240A4">
              <w:rPr>
                <w:rStyle w:val="Hyperlink"/>
                <w:rFonts w:cs="Arial"/>
              </w:rPr>
              <w:t>Proposal 3</w:t>
            </w:r>
            <w:r w:rsidR="00C62274">
              <w:rPr>
                <w:rFonts w:asciiTheme="minorHAnsi" w:eastAsiaTheme="minorEastAsia" w:hAnsiTheme="minorHAnsi" w:cstheme="minorBidi"/>
                <w:b w:val="0"/>
                <w:sz w:val="22"/>
                <w:lang w:val="sv-SE"/>
              </w:rPr>
              <w:tab/>
            </w:r>
            <w:r w:rsidR="00C62274" w:rsidRPr="006240A4">
              <w:rPr>
                <w:rStyle w:val="Hyperlink"/>
                <w:rFonts w:cs="Arial"/>
              </w:rPr>
              <w:t>For UEs in RRC IDLE, the types of services can be derived by parameters that are used for access barring such as access category.</w:t>
            </w:r>
          </w:hyperlink>
        </w:p>
        <w:p w14:paraId="289D1CFB" w14:textId="77777777" w:rsidR="00C62274" w:rsidRDefault="00EB78AB">
          <w:pPr>
            <w:pStyle w:val="TOC1"/>
            <w:rPr>
              <w:rFonts w:asciiTheme="minorHAnsi" w:eastAsiaTheme="minorEastAsia" w:hAnsiTheme="minorHAnsi" w:cstheme="minorBidi"/>
              <w:b w:val="0"/>
              <w:sz w:val="22"/>
              <w:lang w:val="sv-SE"/>
            </w:rPr>
          </w:pPr>
          <w:hyperlink w:anchor="_Toc490247621" w:history="1">
            <w:r w:rsidR="00C62274" w:rsidRPr="006240A4">
              <w:rPr>
                <w:rStyle w:val="Hyperlink"/>
                <w:rFonts w:cs="Arial"/>
              </w:rPr>
              <w:t>Proposal 4</w:t>
            </w:r>
            <w:r w:rsidR="00C62274">
              <w:rPr>
                <w:rFonts w:asciiTheme="minorHAnsi" w:eastAsiaTheme="minorEastAsia" w:hAnsiTheme="minorHAnsi" w:cstheme="minorBidi"/>
                <w:b w:val="0"/>
                <w:sz w:val="22"/>
                <w:lang w:val="sv-SE"/>
              </w:rPr>
              <w:tab/>
            </w:r>
            <w:r w:rsidR="00C62274" w:rsidRPr="006240A4">
              <w:rPr>
                <w:rStyle w:val="Hyperlink"/>
                <w:rFonts w:cs="Arial"/>
              </w:rPr>
              <w:t>For UEs in RRC connected mode, the types of services can be derived by 5G QOS indicators such as 5QI in NR, or QCI in LTE</w:t>
            </w:r>
          </w:hyperlink>
        </w:p>
        <w:p w14:paraId="2E6DA2B9" w14:textId="77777777" w:rsidR="00C62274" w:rsidRDefault="00EB78AB">
          <w:pPr>
            <w:pStyle w:val="TOC1"/>
            <w:rPr>
              <w:rFonts w:asciiTheme="minorHAnsi" w:eastAsiaTheme="minorEastAsia" w:hAnsiTheme="minorHAnsi" w:cstheme="minorBidi"/>
              <w:b w:val="0"/>
              <w:sz w:val="22"/>
              <w:lang w:val="sv-SE"/>
            </w:rPr>
          </w:pPr>
          <w:hyperlink w:anchor="_Toc490247622" w:history="1">
            <w:r w:rsidR="00C62274" w:rsidRPr="006240A4">
              <w:rPr>
                <w:rStyle w:val="Hyperlink"/>
              </w:rPr>
              <w:t>Proposal 5</w:t>
            </w:r>
            <w:r w:rsidR="00C62274">
              <w:rPr>
                <w:rFonts w:asciiTheme="minorHAnsi" w:eastAsiaTheme="minorEastAsia" w:hAnsiTheme="minorHAnsi" w:cstheme="minorBidi"/>
                <w:b w:val="0"/>
                <w:sz w:val="22"/>
                <w:lang w:val="sv-SE"/>
              </w:rPr>
              <w:tab/>
            </w:r>
            <w:r w:rsidR="00C62274" w:rsidRPr="006240A4">
              <w:rPr>
                <w:rStyle w:val="Hyperlink"/>
              </w:rPr>
              <w:t>The differentiation of the RACH parameters can be configured by both means including</w:t>
            </w:r>
          </w:hyperlink>
        </w:p>
        <w:p w14:paraId="3F086F5F" w14:textId="77777777" w:rsidR="00C62274" w:rsidRDefault="00EB78AB">
          <w:pPr>
            <w:pStyle w:val="TOC1"/>
            <w:rPr>
              <w:rFonts w:asciiTheme="minorHAnsi" w:eastAsiaTheme="minorEastAsia" w:hAnsiTheme="minorHAnsi" w:cstheme="minorBidi"/>
              <w:b w:val="0"/>
              <w:sz w:val="22"/>
              <w:lang w:val="sv-SE"/>
            </w:rPr>
          </w:pPr>
          <w:hyperlink w:anchor="_Toc490247623" w:history="1">
            <w:r w:rsidR="00C62274" w:rsidRPr="006240A4">
              <w:rPr>
                <w:rStyle w:val="Hyperlink"/>
              </w:rPr>
              <w:t>a.</w:t>
            </w:r>
            <w:r w:rsidR="00C62274">
              <w:rPr>
                <w:rFonts w:asciiTheme="minorHAnsi" w:eastAsiaTheme="minorEastAsia" w:hAnsiTheme="minorHAnsi" w:cstheme="minorBidi"/>
                <w:b w:val="0"/>
                <w:sz w:val="22"/>
                <w:lang w:val="sv-SE"/>
              </w:rPr>
              <w:tab/>
            </w:r>
            <w:r w:rsidR="00C62274" w:rsidRPr="006240A4">
              <w:rPr>
                <w:rStyle w:val="Hyperlink"/>
              </w:rPr>
              <w:t>Cell specific configuration conveyed via system information (for idle UEs)</w:t>
            </w:r>
          </w:hyperlink>
        </w:p>
        <w:p w14:paraId="41A55306" w14:textId="77777777" w:rsidR="00C62274" w:rsidRDefault="00EB78AB">
          <w:pPr>
            <w:pStyle w:val="TOC1"/>
            <w:rPr>
              <w:rFonts w:asciiTheme="minorHAnsi" w:eastAsiaTheme="minorEastAsia" w:hAnsiTheme="minorHAnsi" w:cstheme="minorBidi"/>
              <w:b w:val="0"/>
              <w:sz w:val="22"/>
              <w:lang w:val="sv-SE"/>
            </w:rPr>
          </w:pPr>
          <w:hyperlink w:anchor="_Toc490247624" w:history="1">
            <w:r w:rsidR="00C62274" w:rsidRPr="006240A4">
              <w:rPr>
                <w:rStyle w:val="Hyperlink"/>
              </w:rPr>
              <w:t>b.</w:t>
            </w:r>
            <w:r w:rsidR="00C62274">
              <w:rPr>
                <w:rFonts w:asciiTheme="minorHAnsi" w:eastAsiaTheme="minorEastAsia" w:hAnsiTheme="minorHAnsi" w:cstheme="minorBidi"/>
                <w:b w:val="0"/>
                <w:sz w:val="22"/>
                <w:lang w:val="sv-SE"/>
              </w:rPr>
              <w:tab/>
            </w:r>
            <w:r w:rsidR="00C62274" w:rsidRPr="006240A4">
              <w:rPr>
                <w:rStyle w:val="Hyperlink"/>
              </w:rPr>
              <w:t>UE specific configuration conveyed via UE dedicated RRC signalling (for connected UEs)</w:t>
            </w:r>
          </w:hyperlink>
        </w:p>
        <w:p w14:paraId="421E8307" w14:textId="7E6ED9E7" w:rsidR="00C62274" w:rsidRPr="003A45CB" w:rsidRDefault="00C62274" w:rsidP="00C62274">
          <w:pPr>
            <w:pStyle w:val="TOC1"/>
            <w:rPr>
              <w:b w:val="0"/>
            </w:rPr>
          </w:pPr>
          <w:r>
            <w:rPr>
              <w:b w:val="0"/>
              <w:szCs w:val="20"/>
            </w:rPr>
            <w:fldChar w:fldCharType="end"/>
          </w:r>
        </w:p>
      </w:sdtContent>
    </w:sdt>
    <w:p w14:paraId="1C5F808C" w14:textId="3C2D2727" w:rsidR="00F507D1" w:rsidRPr="00CE0424" w:rsidRDefault="00F507D1" w:rsidP="00C62274">
      <w:pPr>
        <w:pStyle w:val="Heading1"/>
      </w:pPr>
      <w:bookmarkStart w:id="77" w:name="_In-sequence_SDU_delivery"/>
      <w:bookmarkEnd w:id="77"/>
      <w:r w:rsidRPr="00CE0424">
        <w:t>References</w:t>
      </w:r>
    </w:p>
    <w:p w14:paraId="4C66ADBB" w14:textId="77777777" w:rsidR="00915C43" w:rsidRDefault="00915C43" w:rsidP="00915C43">
      <w:pPr>
        <w:pStyle w:val="Reference"/>
        <w:overflowPunct/>
        <w:autoSpaceDE/>
        <w:autoSpaceDN/>
        <w:adjustRightInd/>
        <w:spacing w:after="200" w:line="276" w:lineRule="auto"/>
        <w:jc w:val="left"/>
        <w:textAlignment w:val="auto"/>
        <w:rPr>
          <w:rFonts w:cs="Arial"/>
        </w:rPr>
      </w:pPr>
      <w:r w:rsidRPr="001900E3">
        <w:rPr>
          <w:rFonts w:cs="Arial"/>
        </w:rPr>
        <w:t>R2-1704058</w:t>
      </w:r>
      <w:r w:rsidRPr="001900E3">
        <w:t xml:space="preserve">, </w:t>
      </w:r>
      <w:hyperlink r:id="rId8" w:history="1">
        <w:r w:rsidRPr="00767349">
          <w:t>Consideration on Random Access in NR</w:t>
        </w:r>
      </w:hyperlink>
      <w:r w:rsidRPr="00767349">
        <w:t xml:space="preserve">, </w:t>
      </w:r>
      <w:r w:rsidRPr="001900E3">
        <w:t>Guangdong OPPO Mobile Telecom</w:t>
      </w:r>
      <w:r>
        <w:t xml:space="preserve">. </w:t>
      </w:r>
      <w:r>
        <w:rPr>
          <w:rFonts w:cs="Arial"/>
        </w:rPr>
        <w:t>RAN2#98, Hangzhou China, 15-19 May 2017.</w:t>
      </w:r>
    </w:p>
    <w:p w14:paraId="1A23CEF4" w14:textId="77777777" w:rsidR="00915C43" w:rsidRDefault="00915C43" w:rsidP="00915C43">
      <w:pPr>
        <w:pStyle w:val="Reference"/>
        <w:overflowPunct/>
        <w:autoSpaceDE/>
        <w:autoSpaceDN/>
        <w:adjustRightInd/>
        <w:spacing w:after="200" w:line="276" w:lineRule="auto"/>
        <w:jc w:val="left"/>
        <w:textAlignment w:val="auto"/>
        <w:rPr>
          <w:rFonts w:cs="Arial"/>
        </w:rPr>
      </w:pPr>
      <w:r>
        <w:rPr>
          <w:rFonts w:cs="Arial"/>
        </w:rPr>
        <w:t>R2-</w:t>
      </w:r>
      <w:r w:rsidRPr="001900E3">
        <w:t xml:space="preserve">1704499, </w:t>
      </w:r>
      <w:hyperlink r:id="rId9" w:history="1">
        <w:r w:rsidRPr="00767349">
          <w:t>RA procedure in NR</w:t>
        </w:r>
      </w:hyperlink>
      <w:r w:rsidRPr="00767349">
        <w:t xml:space="preserve">, </w:t>
      </w:r>
      <w:r w:rsidRPr="001900E3">
        <w:t>LG Electronics</w:t>
      </w:r>
      <w:r>
        <w:t xml:space="preserve">, </w:t>
      </w:r>
      <w:r w:rsidRPr="00507B02">
        <w:t>Guangdong OPPO Mobile Telecom</w:t>
      </w:r>
      <w:r>
        <w:t xml:space="preserve">. </w:t>
      </w:r>
      <w:r>
        <w:rPr>
          <w:rFonts w:cs="Arial"/>
        </w:rPr>
        <w:t>RAN2#98, Hangzhou China, 15-19 May 2017.</w:t>
      </w:r>
    </w:p>
    <w:p w14:paraId="6AC72F52" w14:textId="773880C2" w:rsidR="00915C43" w:rsidRPr="001900E3" w:rsidRDefault="00915C43" w:rsidP="00915C43">
      <w:pPr>
        <w:pStyle w:val="Reference"/>
        <w:overflowPunct/>
        <w:autoSpaceDE/>
        <w:autoSpaceDN/>
        <w:adjustRightInd/>
        <w:spacing w:after="200" w:line="276" w:lineRule="auto"/>
        <w:jc w:val="left"/>
        <w:textAlignment w:val="auto"/>
        <w:rPr>
          <w:rFonts w:cs="Arial"/>
        </w:rPr>
      </w:pPr>
      <w:r>
        <w:rPr>
          <w:rFonts w:cs="Arial"/>
        </w:rPr>
        <w:t xml:space="preserve">R2-1705117, </w:t>
      </w:r>
      <w:hyperlink r:id="rId10" w:history="1">
        <w:r w:rsidRPr="00767349">
          <w:rPr>
            <w:rFonts w:cs="Arial"/>
          </w:rPr>
          <w:t>Further discussion on prioritized RACH</w:t>
        </w:r>
      </w:hyperlink>
      <w:r w:rsidRPr="00767349">
        <w:rPr>
          <w:rFonts w:cs="Arial"/>
        </w:rPr>
        <w:t xml:space="preserve">, </w:t>
      </w:r>
      <w:r w:rsidRPr="001900E3">
        <w:rPr>
          <w:rFonts w:cs="Arial"/>
        </w:rPr>
        <w:t>Huawei</w:t>
      </w:r>
      <w:r w:rsidRPr="001900E3">
        <w:t xml:space="preserve">, </w:t>
      </w:r>
      <w:proofErr w:type="spellStart"/>
      <w:r w:rsidRPr="001900E3">
        <w:t>HiSilicon</w:t>
      </w:r>
      <w:proofErr w:type="spellEnd"/>
      <w:r>
        <w:t xml:space="preserve">. </w:t>
      </w:r>
      <w:r>
        <w:rPr>
          <w:rFonts w:cs="Arial"/>
        </w:rPr>
        <w:t>RAN2#98, Hangzhou China, 15-19 May 2017.</w:t>
      </w:r>
    </w:p>
    <w:p w14:paraId="4DB09959" w14:textId="38A86A2F" w:rsidR="001132D4" w:rsidRPr="001900E3" w:rsidRDefault="00703419" w:rsidP="00915C43">
      <w:pPr>
        <w:pStyle w:val="Reference"/>
        <w:overflowPunct/>
        <w:autoSpaceDE/>
        <w:autoSpaceDN/>
        <w:adjustRightInd/>
        <w:spacing w:after="200" w:line="276" w:lineRule="auto"/>
        <w:jc w:val="left"/>
        <w:textAlignment w:val="auto"/>
        <w:rPr>
          <w:rFonts w:cs="Arial"/>
        </w:rPr>
      </w:pPr>
      <w:r>
        <w:rPr>
          <w:rFonts w:cs="Arial"/>
        </w:rPr>
        <w:t>R2-17</w:t>
      </w:r>
      <w:r w:rsidR="000F2536">
        <w:rPr>
          <w:rFonts w:cs="Arial"/>
        </w:rPr>
        <w:t xml:space="preserve">06505, Access Control for NR, Ericsson, </w:t>
      </w:r>
      <w:r w:rsidR="009C5BB4" w:rsidRPr="00BC16E2">
        <w:t>3GPP TSG-RAN WG2 NR#2</w:t>
      </w:r>
      <w:r w:rsidR="009C5BB4">
        <w:t xml:space="preserve">, </w:t>
      </w:r>
      <w:r w:rsidR="000F2536">
        <w:t>Qingdao, P.R. of China, 27</w:t>
      </w:r>
      <w:r w:rsidR="000F2536" w:rsidRPr="00C544E1">
        <w:rPr>
          <w:vertAlign w:val="superscript"/>
        </w:rPr>
        <w:t>th</w:t>
      </w:r>
      <w:r w:rsidR="000F2536">
        <w:t xml:space="preserve"> – 29</w:t>
      </w:r>
      <w:r w:rsidR="000F2536" w:rsidRPr="00AE3743">
        <w:rPr>
          <w:vertAlign w:val="superscript"/>
        </w:rPr>
        <w:t>th</w:t>
      </w:r>
      <w:r w:rsidR="000F2536">
        <w:t xml:space="preserve"> June 2017</w:t>
      </w:r>
    </w:p>
    <w:p w14:paraId="766CC4C7"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4D5AB" w14:textId="77777777" w:rsidR="00EB78AB" w:rsidRDefault="00EB78AB">
      <w:r>
        <w:separator/>
      </w:r>
    </w:p>
  </w:endnote>
  <w:endnote w:type="continuationSeparator" w:id="0">
    <w:p w14:paraId="3FF2FF0B" w14:textId="77777777" w:rsidR="00EB78AB" w:rsidRDefault="00EB78AB">
      <w:r>
        <w:continuationSeparator/>
      </w:r>
    </w:p>
  </w:endnote>
  <w:endnote w:type="continuationNotice" w:id="1">
    <w:p w14:paraId="72D4035C" w14:textId="77777777" w:rsidR="00EB78AB" w:rsidRDefault="00EB7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1D83A" w14:textId="77777777" w:rsidR="00EB78AB" w:rsidRDefault="00EB78AB">
      <w:r>
        <w:separator/>
      </w:r>
    </w:p>
  </w:footnote>
  <w:footnote w:type="continuationSeparator" w:id="0">
    <w:p w14:paraId="102E7F85" w14:textId="77777777" w:rsidR="00EB78AB" w:rsidRDefault="00EB78AB">
      <w:r>
        <w:continuationSeparator/>
      </w:r>
    </w:p>
  </w:footnote>
  <w:footnote w:type="continuationNotice" w:id="1">
    <w:p w14:paraId="15F9FF63" w14:textId="77777777" w:rsidR="00EB78AB" w:rsidRDefault="00EB7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661EFB"/>
    <w:multiLevelType w:val="hybridMultilevel"/>
    <w:tmpl w:val="08226BDA"/>
    <w:lvl w:ilvl="0" w:tplc="5BAC616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E4A38"/>
    <w:multiLevelType w:val="hybridMultilevel"/>
    <w:tmpl w:val="F8A2DFA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7C330A"/>
    <w:multiLevelType w:val="hybridMultilevel"/>
    <w:tmpl w:val="6CB61082"/>
    <w:lvl w:ilvl="0" w:tplc="A0BE0D1E">
      <w:start w:val="1"/>
      <w:numFmt w:val="bullet"/>
      <w:lvlText w:val=""/>
      <w:lvlJc w:val="left"/>
      <w:pPr>
        <w:tabs>
          <w:tab w:val="num" w:pos="720"/>
        </w:tabs>
        <w:ind w:left="720" w:hanging="360"/>
      </w:pPr>
      <w:rPr>
        <w:rFonts w:ascii="Wingdings" w:hAnsi="Wingdings" w:hint="default"/>
      </w:rPr>
    </w:lvl>
    <w:lvl w:ilvl="1" w:tplc="93ACB950" w:tentative="1">
      <w:start w:val="1"/>
      <w:numFmt w:val="bullet"/>
      <w:lvlText w:val=""/>
      <w:lvlJc w:val="left"/>
      <w:pPr>
        <w:tabs>
          <w:tab w:val="num" w:pos="1440"/>
        </w:tabs>
        <w:ind w:left="1440" w:hanging="360"/>
      </w:pPr>
      <w:rPr>
        <w:rFonts w:ascii="Wingdings" w:hAnsi="Wingdings" w:hint="default"/>
      </w:rPr>
    </w:lvl>
    <w:lvl w:ilvl="2" w:tplc="C310C704" w:tentative="1">
      <w:start w:val="1"/>
      <w:numFmt w:val="bullet"/>
      <w:lvlText w:val=""/>
      <w:lvlJc w:val="left"/>
      <w:pPr>
        <w:tabs>
          <w:tab w:val="num" w:pos="2160"/>
        </w:tabs>
        <w:ind w:left="2160" w:hanging="360"/>
      </w:pPr>
      <w:rPr>
        <w:rFonts w:ascii="Wingdings" w:hAnsi="Wingdings" w:hint="default"/>
      </w:rPr>
    </w:lvl>
    <w:lvl w:ilvl="3" w:tplc="A1FCB7FC" w:tentative="1">
      <w:start w:val="1"/>
      <w:numFmt w:val="bullet"/>
      <w:lvlText w:val=""/>
      <w:lvlJc w:val="left"/>
      <w:pPr>
        <w:tabs>
          <w:tab w:val="num" w:pos="2880"/>
        </w:tabs>
        <w:ind w:left="2880" w:hanging="360"/>
      </w:pPr>
      <w:rPr>
        <w:rFonts w:ascii="Wingdings" w:hAnsi="Wingdings" w:hint="default"/>
      </w:rPr>
    </w:lvl>
    <w:lvl w:ilvl="4" w:tplc="AF46A04C" w:tentative="1">
      <w:start w:val="1"/>
      <w:numFmt w:val="bullet"/>
      <w:lvlText w:val=""/>
      <w:lvlJc w:val="left"/>
      <w:pPr>
        <w:tabs>
          <w:tab w:val="num" w:pos="3600"/>
        </w:tabs>
        <w:ind w:left="3600" w:hanging="360"/>
      </w:pPr>
      <w:rPr>
        <w:rFonts w:ascii="Wingdings" w:hAnsi="Wingdings" w:hint="default"/>
      </w:rPr>
    </w:lvl>
    <w:lvl w:ilvl="5" w:tplc="17A8061E" w:tentative="1">
      <w:start w:val="1"/>
      <w:numFmt w:val="bullet"/>
      <w:lvlText w:val=""/>
      <w:lvlJc w:val="left"/>
      <w:pPr>
        <w:tabs>
          <w:tab w:val="num" w:pos="4320"/>
        </w:tabs>
        <w:ind w:left="4320" w:hanging="360"/>
      </w:pPr>
      <w:rPr>
        <w:rFonts w:ascii="Wingdings" w:hAnsi="Wingdings" w:hint="default"/>
      </w:rPr>
    </w:lvl>
    <w:lvl w:ilvl="6" w:tplc="EE7CD390" w:tentative="1">
      <w:start w:val="1"/>
      <w:numFmt w:val="bullet"/>
      <w:lvlText w:val=""/>
      <w:lvlJc w:val="left"/>
      <w:pPr>
        <w:tabs>
          <w:tab w:val="num" w:pos="5040"/>
        </w:tabs>
        <w:ind w:left="5040" w:hanging="360"/>
      </w:pPr>
      <w:rPr>
        <w:rFonts w:ascii="Wingdings" w:hAnsi="Wingdings" w:hint="default"/>
      </w:rPr>
    </w:lvl>
    <w:lvl w:ilvl="7" w:tplc="C6427E4E" w:tentative="1">
      <w:start w:val="1"/>
      <w:numFmt w:val="bullet"/>
      <w:lvlText w:val=""/>
      <w:lvlJc w:val="left"/>
      <w:pPr>
        <w:tabs>
          <w:tab w:val="num" w:pos="5760"/>
        </w:tabs>
        <w:ind w:left="5760" w:hanging="360"/>
      </w:pPr>
      <w:rPr>
        <w:rFonts w:ascii="Wingdings" w:hAnsi="Wingdings" w:hint="default"/>
      </w:rPr>
    </w:lvl>
    <w:lvl w:ilvl="8" w:tplc="F10619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33D95"/>
    <w:multiLevelType w:val="hybridMultilevel"/>
    <w:tmpl w:val="65EA280A"/>
    <w:lvl w:ilvl="0" w:tplc="09F0B3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0B49CF"/>
    <w:multiLevelType w:val="hybridMultilevel"/>
    <w:tmpl w:val="B2A26B5E"/>
    <w:lvl w:ilvl="0" w:tplc="54140842">
      <w:start w:val="1"/>
      <w:numFmt w:val="bullet"/>
      <w:lvlText w:val=""/>
      <w:lvlJc w:val="left"/>
      <w:pPr>
        <w:tabs>
          <w:tab w:val="num" w:pos="720"/>
        </w:tabs>
        <w:ind w:left="720" w:hanging="360"/>
      </w:pPr>
      <w:rPr>
        <w:rFonts w:ascii="Wingdings" w:hAnsi="Wingdings" w:hint="default"/>
      </w:rPr>
    </w:lvl>
    <w:lvl w:ilvl="1" w:tplc="3E6C2726" w:tentative="1">
      <w:start w:val="1"/>
      <w:numFmt w:val="bullet"/>
      <w:lvlText w:val=""/>
      <w:lvlJc w:val="left"/>
      <w:pPr>
        <w:tabs>
          <w:tab w:val="num" w:pos="1440"/>
        </w:tabs>
        <w:ind w:left="1440" w:hanging="360"/>
      </w:pPr>
      <w:rPr>
        <w:rFonts w:ascii="Wingdings" w:hAnsi="Wingdings" w:hint="default"/>
      </w:rPr>
    </w:lvl>
    <w:lvl w:ilvl="2" w:tplc="33DAB70C" w:tentative="1">
      <w:start w:val="1"/>
      <w:numFmt w:val="bullet"/>
      <w:lvlText w:val=""/>
      <w:lvlJc w:val="left"/>
      <w:pPr>
        <w:tabs>
          <w:tab w:val="num" w:pos="2160"/>
        </w:tabs>
        <w:ind w:left="2160" w:hanging="360"/>
      </w:pPr>
      <w:rPr>
        <w:rFonts w:ascii="Wingdings" w:hAnsi="Wingdings" w:hint="default"/>
      </w:rPr>
    </w:lvl>
    <w:lvl w:ilvl="3" w:tplc="BC4AFC12" w:tentative="1">
      <w:start w:val="1"/>
      <w:numFmt w:val="bullet"/>
      <w:lvlText w:val=""/>
      <w:lvlJc w:val="left"/>
      <w:pPr>
        <w:tabs>
          <w:tab w:val="num" w:pos="2880"/>
        </w:tabs>
        <w:ind w:left="2880" w:hanging="360"/>
      </w:pPr>
      <w:rPr>
        <w:rFonts w:ascii="Wingdings" w:hAnsi="Wingdings" w:hint="default"/>
      </w:rPr>
    </w:lvl>
    <w:lvl w:ilvl="4" w:tplc="CF1E66E0" w:tentative="1">
      <w:start w:val="1"/>
      <w:numFmt w:val="bullet"/>
      <w:lvlText w:val=""/>
      <w:lvlJc w:val="left"/>
      <w:pPr>
        <w:tabs>
          <w:tab w:val="num" w:pos="3600"/>
        </w:tabs>
        <w:ind w:left="3600" w:hanging="360"/>
      </w:pPr>
      <w:rPr>
        <w:rFonts w:ascii="Wingdings" w:hAnsi="Wingdings" w:hint="default"/>
      </w:rPr>
    </w:lvl>
    <w:lvl w:ilvl="5" w:tplc="22C06602" w:tentative="1">
      <w:start w:val="1"/>
      <w:numFmt w:val="bullet"/>
      <w:lvlText w:val=""/>
      <w:lvlJc w:val="left"/>
      <w:pPr>
        <w:tabs>
          <w:tab w:val="num" w:pos="4320"/>
        </w:tabs>
        <w:ind w:left="4320" w:hanging="360"/>
      </w:pPr>
      <w:rPr>
        <w:rFonts w:ascii="Wingdings" w:hAnsi="Wingdings" w:hint="default"/>
      </w:rPr>
    </w:lvl>
    <w:lvl w:ilvl="6" w:tplc="BB60FEAE" w:tentative="1">
      <w:start w:val="1"/>
      <w:numFmt w:val="bullet"/>
      <w:lvlText w:val=""/>
      <w:lvlJc w:val="left"/>
      <w:pPr>
        <w:tabs>
          <w:tab w:val="num" w:pos="5040"/>
        </w:tabs>
        <w:ind w:left="5040" w:hanging="360"/>
      </w:pPr>
      <w:rPr>
        <w:rFonts w:ascii="Wingdings" w:hAnsi="Wingdings" w:hint="default"/>
      </w:rPr>
    </w:lvl>
    <w:lvl w:ilvl="7" w:tplc="DFA2CF34" w:tentative="1">
      <w:start w:val="1"/>
      <w:numFmt w:val="bullet"/>
      <w:lvlText w:val=""/>
      <w:lvlJc w:val="left"/>
      <w:pPr>
        <w:tabs>
          <w:tab w:val="num" w:pos="5760"/>
        </w:tabs>
        <w:ind w:left="5760" w:hanging="360"/>
      </w:pPr>
      <w:rPr>
        <w:rFonts w:ascii="Wingdings" w:hAnsi="Wingdings" w:hint="default"/>
      </w:rPr>
    </w:lvl>
    <w:lvl w:ilvl="8" w:tplc="A6E4FE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3443DB3"/>
    <w:multiLevelType w:val="hybridMultilevel"/>
    <w:tmpl w:val="743EEB40"/>
    <w:lvl w:ilvl="0" w:tplc="09F0B3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71824D0"/>
    <w:multiLevelType w:val="hybridMultilevel"/>
    <w:tmpl w:val="EF10D20A"/>
    <w:lvl w:ilvl="0" w:tplc="40264396">
      <w:start w:val="1"/>
      <w:numFmt w:val="bullet"/>
      <w:lvlText w:val=""/>
      <w:lvlJc w:val="left"/>
      <w:pPr>
        <w:tabs>
          <w:tab w:val="num" w:pos="720"/>
        </w:tabs>
        <w:ind w:left="720" w:hanging="360"/>
      </w:pPr>
      <w:rPr>
        <w:rFonts w:ascii="Wingdings" w:hAnsi="Wingdings" w:hint="default"/>
      </w:rPr>
    </w:lvl>
    <w:lvl w:ilvl="1" w:tplc="3A227F1A" w:tentative="1">
      <w:start w:val="1"/>
      <w:numFmt w:val="bullet"/>
      <w:lvlText w:val=""/>
      <w:lvlJc w:val="left"/>
      <w:pPr>
        <w:tabs>
          <w:tab w:val="num" w:pos="1440"/>
        </w:tabs>
        <w:ind w:left="1440" w:hanging="360"/>
      </w:pPr>
      <w:rPr>
        <w:rFonts w:ascii="Wingdings" w:hAnsi="Wingdings" w:hint="default"/>
      </w:rPr>
    </w:lvl>
    <w:lvl w:ilvl="2" w:tplc="74FC7872" w:tentative="1">
      <w:start w:val="1"/>
      <w:numFmt w:val="bullet"/>
      <w:lvlText w:val=""/>
      <w:lvlJc w:val="left"/>
      <w:pPr>
        <w:tabs>
          <w:tab w:val="num" w:pos="2160"/>
        </w:tabs>
        <w:ind w:left="2160" w:hanging="360"/>
      </w:pPr>
      <w:rPr>
        <w:rFonts w:ascii="Wingdings" w:hAnsi="Wingdings" w:hint="default"/>
      </w:rPr>
    </w:lvl>
    <w:lvl w:ilvl="3" w:tplc="2392E390" w:tentative="1">
      <w:start w:val="1"/>
      <w:numFmt w:val="bullet"/>
      <w:lvlText w:val=""/>
      <w:lvlJc w:val="left"/>
      <w:pPr>
        <w:tabs>
          <w:tab w:val="num" w:pos="2880"/>
        </w:tabs>
        <w:ind w:left="2880" w:hanging="360"/>
      </w:pPr>
      <w:rPr>
        <w:rFonts w:ascii="Wingdings" w:hAnsi="Wingdings" w:hint="default"/>
      </w:rPr>
    </w:lvl>
    <w:lvl w:ilvl="4" w:tplc="B04A7B76" w:tentative="1">
      <w:start w:val="1"/>
      <w:numFmt w:val="bullet"/>
      <w:lvlText w:val=""/>
      <w:lvlJc w:val="left"/>
      <w:pPr>
        <w:tabs>
          <w:tab w:val="num" w:pos="3600"/>
        </w:tabs>
        <w:ind w:left="3600" w:hanging="360"/>
      </w:pPr>
      <w:rPr>
        <w:rFonts w:ascii="Wingdings" w:hAnsi="Wingdings" w:hint="default"/>
      </w:rPr>
    </w:lvl>
    <w:lvl w:ilvl="5" w:tplc="FDFE9E16" w:tentative="1">
      <w:start w:val="1"/>
      <w:numFmt w:val="bullet"/>
      <w:lvlText w:val=""/>
      <w:lvlJc w:val="left"/>
      <w:pPr>
        <w:tabs>
          <w:tab w:val="num" w:pos="4320"/>
        </w:tabs>
        <w:ind w:left="4320" w:hanging="360"/>
      </w:pPr>
      <w:rPr>
        <w:rFonts w:ascii="Wingdings" w:hAnsi="Wingdings" w:hint="default"/>
      </w:rPr>
    </w:lvl>
    <w:lvl w:ilvl="6" w:tplc="4920DB2A" w:tentative="1">
      <w:start w:val="1"/>
      <w:numFmt w:val="bullet"/>
      <w:lvlText w:val=""/>
      <w:lvlJc w:val="left"/>
      <w:pPr>
        <w:tabs>
          <w:tab w:val="num" w:pos="5040"/>
        </w:tabs>
        <w:ind w:left="5040" w:hanging="360"/>
      </w:pPr>
      <w:rPr>
        <w:rFonts w:ascii="Wingdings" w:hAnsi="Wingdings" w:hint="default"/>
      </w:rPr>
    </w:lvl>
    <w:lvl w:ilvl="7" w:tplc="64DCD100" w:tentative="1">
      <w:start w:val="1"/>
      <w:numFmt w:val="bullet"/>
      <w:lvlText w:val=""/>
      <w:lvlJc w:val="left"/>
      <w:pPr>
        <w:tabs>
          <w:tab w:val="num" w:pos="5760"/>
        </w:tabs>
        <w:ind w:left="5760" w:hanging="360"/>
      </w:pPr>
      <w:rPr>
        <w:rFonts w:ascii="Wingdings" w:hAnsi="Wingdings" w:hint="default"/>
      </w:rPr>
    </w:lvl>
    <w:lvl w:ilvl="8" w:tplc="93F49FD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387A6D"/>
    <w:multiLevelType w:val="hybridMultilevel"/>
    <w:tmpl w:val="E68AD7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2"/>
  </w:num>
  <w:num w:numId="6">
    <w:abstractNumId w:val="17"/>
  </w:num>
  <w:num w:numId="7">
    <w:abstractNumId w:val="23"/>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8"/>
  </w:num>
  <w:num w:numId="17">
    <w:abstractNumId w:val="16"/>
  </w:num>
  <w:num w:numId="18">
    <w:abstractNumId w:val="6"/>
  </w:num>
  <w:num w:numId="19">
    <w:abstractNumId w:val="27"/>
  </w:num>
  <w:num w:numId="20">
    <w:abstractNumId w:val="9"/>
  </w:num>
  <w:num w:numId="21">
    <w:abstractNumId w:val="18"/>
  </w:num>
  <w:num w:numId="22">
    <w:abstractNumId w:val="21"/>
  </w:num>
  <w:num w:numId="23">
    <w:abstractNumId w:val="24"/>
  </w:num>
  <w:num w:numId="24">
    <w:abstractNumId w:val="10"/>
  </w:num>
  <w:num w:numId="25">
    <w:abstractNumId w:val="28"/>
  </w:num>
  <w:num w:numId="26">
    <w:abstractNumId w:val="7"/>
  </w:num>
  <w:num w:numId="27">
    <w:abstractNumId w:val="20"/>
  </w:num>
  <w:num w:numId="28">
    <w:abstractNumId w:val="5"/>
  </w:num>
  <w:num w:numId="29">
    <w:abstractNumId w:val="26"/>
  </w:num>
  <w:num w:numId="3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25"/>
    <w:rsid w:val="000006E1"/>
    <w:rsid w:val="00002A37"/>
    <w:rsid w:val="000039F4"/>
    <w:rsid w:val="0000419C"/>
    <w:rsid w:val="00006446"/>
    <w:rsid w:val="00006896"/>
    <w:rsid w:val="00007B49"/>
    <w:rsid w:val="00007CDC"/>
    <w:rsid w:val="00011B28"/>
    <w:rsid w:val="00012980"/>
    <w:rsid w:val="000139E2"/>
    <w:rsid w:val="00013FFF"/>
    <w:rsid w:val="00015D15"/>
    <w:rsid w:val="00020607"/>
    <w:rsid w:val="00023665"/>
    <w:rsid w:val="000250EC"/>
    <w:rsid w:val="0002564D"/>
    <w:rsid w:val="00025ECA"/>
    <w:rsid w:val="000325B8"/>
    <w:rsid w:val="00033DDF"/>
    <w:rsid w:val="00034C15"/>
    <w:rsid w:val="00036BA1"/>
    <w:rsid w:val="00040957"/>
    <w:rsid w:val="000422E2"/>
    <w:rsid w:val="00042F22"/>
    <w:rsid w:val="000444EF"/>
    <w:rsid w:val="000470B4"/>
    <w:rsid w:val="00052101"/>
    <w:rsid w:val="00052A07"/>
    <w:rsid w:val="00052C5C"/>
    <w:rsid w:val="000534E3"/>
    <w:rsid w:val="00054220"/>
    <w:rsid w:val="00054E8D"/>
    <w:rsid w:val="0005606A"/>
    <w:rsid w:val="00057117"/>
    <w:rsid w:val="000616E7"/>
    <w:rsid w:val="0006487E"/>
    <w:rsid w:val="00065E1A"/>
    <w:rsid w:val="00076AA1"/>
    <w:rsid w:val="00077E5F"/>
    <w:rsid w:val="0008036A"/>
    <w:rsid w:val="00081AE6"/>
    <w:rsid w:val="0008396C"/>
    <w:rsid w:val="000855EB"/>
    <w:rsid w:val="00085B52"/>
    <w:rsid w:val="000866F2"/>
    <w:rsid w:val="0009009F"/>
    <w:rsid w:val="00091557"/>
    <w:rsid w:val="000924C1"/>
    <w:rsid w:val="000924F0"/>
    <w:rsid w:val="00093474"/>
    <w:rsid w:val="0009510F"/>
    <w:rsid w:val="00095C72"/>
    <w:rsid w:val="000A1B7B"/>
    <w:rsid w:val="000A302D"/>
    <w:rsid w:val="000A343A"/>
    <w:rsid w:val="000A4527"/>
    <w:rsid w:val="000A4A38"/>
    <w:rsid w:val="000A56F2"/>
    <w:rsid w:val="000B2719"/>
    <w:rsid w:val="000B3A8F"/>
    <w:rsid w:val="000B4AB9"/>
    <w:rsid w:val="000B54AB"/>
    <w:rsid w:val="000B58C3"/>
    <w:rsid w:val="000B61E9"/>
    <w:rsid w:val="000C165A"/>
    <w:rsid w:val="000C2E19"/>
    <w:rsid w:val="000C4BEE"/>
    <w:rsid w:val="000D0D07"/>
    <w:rsid w:val="000D3105"/>
    <w:rsid w:val="000D4797"/>
    <w:rsid w:val="000E0527"/>
    <w:rsid w:val="000E1E92"/>
    <w:rsid w:val="000F06D6"/>
    <w:rsid w:val="000F0EB1"/>
    <w:rsid w:val="000F1106"/>
    <w:rsid w:val="000F2536"/>
    <w:rsid w:val="000F3BE9"/>
    <w:rsid w:val="000F3F6C"/>
    <w:rsid w:val="000F6DF3"/>
    <w:rsid w:val="001005FF"/>
    <w:rsid w:val="00103565"/>
    <w:rsid w:val="0010625F"/>
    <w:rsid w:val="001062FB"/>
    <w:rsid w:val="001063E6"/>
    <w:rsid w:val="001132D4"/>
    <w:rsid w:val="00113CF4"/>
    <w:rsid w:val="001153EA"/>
    <w:rsid w:val="00115643"/>
    <w:rsid w:val="001163EF"/>
    <w:rsid w:val="00116765"/>
    <w:rsid w:val="00116FC9"/>
    <w:rsid w:val="001219F5"/>
    <w:rsid w:val="00121A20"/>
    <w:rsid w:val="0012377F"/>
    <w:rsid w:val="00124314"/>
    <w:rsid w:val="00125359"/>
    <w:rsid w:val="00126B4A"/>
    <w:rsid w:val="00132FD0"/>
    <w:rsid w:val="001344C0"/>
    <w:rsid w:val="0013465A"/>
    <w:rsid w:val="001346FA"/>
    <w:rsid w:val="00135252"/>
    <w:rsid w:val="00137AB5"/>
    <w:rsid w:val="00137F0B"/>
    <w:rsid w:val="00147F55"/>
    <w:rsid w:val="00151E23"/>
    <w:rsid w:val="001526E0"/>
    <w:rsid w:val="00153E7F"/>
    <w:rsid w:val="001551B5"/>
    <w:rsid w:val="00160DBB"/>
    <w:rsid w:val="001659C1"/>
    <w:rsid w:val="00171D0D"/>
    <w:rsid w:val="00173A8E"/>
    <w:rsid w:val="00177795"/>
    <w:rsid w:val="0018143F"/>
    <w:rsid w:val="00190AC1"/>
    <w:rsid w:val="001922B4"/>
    <w:rsid w:val="00192AEB"/>
    <w:rsid w:val="0019341A"/>
    <w:rsid w:val="001948BC"/>
    <w:rsid w:val="00197DF9"/>
    <w:rsid w:val="001A1987"/>
    <w:rsid w:val="001A2564"/>
    <w:rsid w:val="001A27AD"/>
    <w:rsid w:val="001A406D"/>
    <w:rsid w:val="001A5B98"/>
    <w:rsid w:val="001A6173"/>
    <w:rsid w:val="001A6592"/>
    <w:rsid w:val="001A6A9A"/>
    <w:rsid w:val="001A6CBA"/>
    <w:rsid w:val="001B0D97"/>
    <w:rsid w:val="001B5A5D"/>
    <w:rsid w:val="001C1CE5"/>
    <w:rsid w:val="001C3534"/>
    <w:rsid w:val="001C3D2A"/>
    <w:rsid w:val="001D51BA"/>
    <w:rsid w:val="001D6342"/>
    <w:rsid w:val="001D6D53"/>
    <w:rsid w:val="001E58E2"/>
    <w:rsid w:val="001E7AED"/>
    <w:rsid w:val="001E7B2E"/>
    <w:rsid w:val="001F0EEA"/>
    <w:rsid w:val="001F3916"/>
    <w:rsid w:val="001F54C5"/>
    <w:rsid w:val="001F620F"/>
    <w:rsid w:val="001F662C"/>
    <w:rsid w:val="001F6F38"/>
    <w:rsid w:val="001F7074"/>
    <w:rsid w:val="00200490"/>
    <w:rsid w:val="00201F3A"/>
    <w:rsid w:val="00203F96"/>
    <w:rsid w:val="002069B2"/>
    <w:rsid w:val="002070B1"/>
    <w:rsid w:val="00207FA3"/>
    <w:rsid w:val="002102D5"/>
    <w:rsid w:val="00214DA8"/>
    <w:rsid w:val="002153BA"/>
    <w:rsid w:val="00215423"/>
    <w:rsid w:val="002158FA"/>
    <w:rsid w:val="00220600"/>
    <w:rsid w:val="002224DB"/>
    <w:rsid w:val="00223FCB"/>
    <w:rsid w:val="002252C3"/>
    <w:rsid w:val="00225C54"/>
    <w:rsid w:val="00227066"/>
    <w:rsid w:val="00230765"/>
    <w:rsid w:val="002319E4"/>
    <w:rsid w:val="00232025"/>
    <w:rsid w:val="00235632"/>
    <w:rsid w:val="00235872"/>
    <w:rsid w:val="00240C2A"/>
    <w:rsid w:val="00241559"/>
    <w:rsid w:val="002435B3"/>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805F5"/>
    <w:rsid w:val="00280751"/>
    <w:rsid w:val="0028280A"/>
    <w:rsid w:val="00286ACD"/>
    <w:rsid w:val="002875D6"/>
    <w:rsid w:val="00287838"/>
    <w:rsid w:val="0029056B"/>
    <w:rsid w:val="002907B5"/>
    <w:rsid w:val="00292EB7"/>
    <w:rsid w:val="00296227"/>
    <w:rsid w:val="00296F44"/>
    <w:rsid w:val="002970F2"/>
    <w:rsid w:val="0029777D"/>
    <w:rsid w:val="002A055E"/>
    <w:rsid w:val="002A1D4E"/>
    <w:rsid w:val="002A2869"/>
    <w:rsid w:val="002B24D6"/>
    <w:rsid w:val="002B76F7"/>
    <w:rsid w:val="002C41E6"/>
    <w:rsid w:val="002C7058"/>
    <w:rsid w:val="002D071A"/>
    <w:rsid w:val="002D2819"/>
    <w:rsid w:val="002D34B2"/>
    <w:rsid w:val="002D7637"/>
    <w:rsid w:val="002E17F2"/>
    <w:rsid w:val="002E5479"/>
    <w:rsid w:val="002E7CAE"/>
    <w:rsid w:val="002F2771"/>
    <w:rsid w:val="002F37A9"/>
    <w:rsid w:val="003001B9"/>
    <w:rsid w:val="00301CE6"/>
    <w:rsid w:val="0030256B"/>
    <w:rsid w:val="0030501F"/>
    <w:rsid w:val="00307220"/>
    <w:rsid w:val="00307BA1"/>
    <w:rsid w:val="00311702"/>
    <w:rsid w:val="00311B85"/>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477F9"/>
    <w:rsid w:val="0035491B"/>
    <w:rsid w:val="00357380"/>
    <w:rsid w:val="003602D9"/>
    <w:rsid w:val="003604CE"/>
    <w:rsid w:val="003626A6"/>
    <w:rsid w:val="00365CB1"/>
    <w:rsid w:val="00367FAB"/>
    <w:rsid w:val="00370E47"/>
    <w:rsid w:val="003721B6"/>
    <w:rsid w:val="00372FA0"/>
    <w:rsid w:val="00373546"/>
    <w:rsid w:val="003742AC"/>
    <w:rsid w:val="00377CE1"/>
    <w:rsid w:val="00377F6D"/>
    <w:rsid w:val="0038127B"/>
    <w:rsid w:val="00385BF0"/>
    <w:rsid w:val="0039301B"/>
    <w:rsid w:val="003939FF"/>
    <w:rsid w:val="00394E38"/>
    <w:rsid w:val="00395BB8"/>
    <w:rsid w:val="003968C6"/>
    <w:rsid w:val="00396920"/>
    <w:rsid w:val="00397E1B"/>
    <w:rsid w:val="003A2223"/>
    <w:rsid w:val="003A2A0F"/>
    <w:rsid w:val="003A45A1"/>
    <w:rsid w:val="003A45CB"/>
    <w:rsid w:val="003A5B0A"/>
    <w:rsid w:val="003A6BAC"/>
    <w:rsid w:val="003A7EF3"/>
    <w:rsid w:val="003B159C"/>
    <w:rsid w:val="003B1951"/>
    <w:rsid w:val="003B369F"/>
    <w:rsid w:val="003B36A3"/>
    <w:rsid w:val="003B460B"/>
    <w:rsid w:val="003B55D2"/>
    <w:rsid w:val="003B7FE5"/>
    <w:rsid w:val="003C11C8"/>
    <w:rsid w:val="003C2702"/>
    <w:rsid w:val="003C7806"/>
    <w:rsid w:val="003D109F"/>
    <w:rsid w:val="003D2478"/>
    <w:rsid w:val="003D3C45"/>
    <w:rsid w:val="003D5B1F"/>
    <w:rsid w:val="003E15FA"/>
    <w:rsid w:val="003E55E4"/>
    <w:rsid w:val="003E74E3"/>
    <w:rsid w:val="003F05C7"/>
    <w:rsid w:val="003F2CD4"/>
    <w:rsid w:val="003F2DD7"/>
    <w:rsid w:val="003F30FB"/>
    <w:rsid w:val="003F6BBE"/>
    <w:rsid w:val="004000E8"/>
    <w:rsid w:val="004022A3"/>
    <w:rsid w:val="00402E2B"/>
    <w:rsid w:val="0040512B"/>
    <w:rsid w:val="00405CA5"/>
    <w:rsid w:val="00407CD3"/>
    <w:rsid w:val="00410134"/>
    <w:rsid w:val="00410B72"/>
    <w:rsid w:val="00410F18"/>
    <w:rsid w:val="0041263E"/>
    <w:rsid w:val="00413AAC"/>
    <w:rsid w:val="00416E1C"/>
    <w:rsid w:val="00421105"/>
    <w:rsid w:val="004242F4"/>
    <w:rsid w:val="00424B74"/>
    <w:rsid w:val="00427248"/>
    <w:rsid w:val="00432059"/>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36B2"/>
    <w:rsid w:val="0047556B"/>
    <w:rsid w:val="00477768"/>
    <w:rsid w:val="0048612E"/>
    <w:rsid w:val="004904FD"/>
    <w:rsid w:val="00492BC5"/>
    <w:rsid w:val="004964F1"/>
    <w:rsid w:val="004A16BC"/>
    <w:rsid w:val="004A2B94"/>
    <w:rsid w:val="004B0BB4"/>
    <w:rsid w:val="004B294D"/>
    <w:rsid w:val="004B5C1E"/>
    <w:rsid w:val="004B7C0C"/>
    <w:rsid w:val="004C1368"/>
    <w:rsid w:val="004C2DB9"/>
    <w:rsid w:val="004C2E57"/>
    <w:rsid w:val="004C3898"/>
    <w:rsid w:val="004D0246"/>
    <w:rsid w:val="004D2704"/>
    <w:rsid w:val="004D36B1"/>
    <w:rsid w:val="004D66C6"/>
    <w:rsid w:val="004D7EBD"/>
    <w:rsid w:val="004E2680"/>
    <w:rsid w:val="004E28F9"/>
    <w:rsid w:val="004E462E"/>
    <w:rsid w:val="004E56DC"/>
    <w:rsid w:val="004E76F4"/>
    <w:rsid w:val="004F0B4E"/>
    <w:rsid w:val="004F0B6C"/>
    <w:rsid w:val="004F14D3"/>
    <w:rsid w:val="004F2078"/>
    <w:rsid w:val="004F4DA3"/>
    <w:rsid w:val="00503CF4"/>
    <w:rsid w:val="00506557"/>
    <w:rsid w:val="0050677A"/>
    <w:rsid w:val="005108D8"/>
    <w:rsid w:val="005116F9"/>
    <w:rsid w:val="005153A7"/>
    <w:rsid w:val="00515422"/>
    <w:rsid w:val="005219CF"/>
    <w:rsid w:val="005276C2"/>
    <w:rsid w:val="00533C01"/>
    <w:rsid w:val="00534B59"/>
    <w:rsid w:val="00536759"/>
    <w:rsid w:val="00536CA0"/>
    <w:rsid w:val="00537C62"/>
    <w:rsid w:val="005410FA"/>
    <w:rsid w:val="00544DF0"/>
    <w:rsid w:val="00545EE4"/>
    <w:rsid w:val="00546970"/>
    <w:rsid w:val="00552B90"/>
    <w:rsid w:val="00554E19"/>
    <w:rsid w:val="00560009"/>
    <w:rsid w:val="0056121F"/>
    <w:rsid w:val="0056146A"/>
    <w:rsid w:val="005663FA"/>
    <w:rsid w:val="00572505"/>
    <w:rsid w:val="00580E13"/>
    <w:rsid w:val="00582809"/>
    <w:rsid w:val="005861B1"/>
    <w:rsid w:val="0058798C"/>
    <w:rsid w:val="005900FA"/>
    <w:rsid w:val="005935A4"/>
    <w:rsid w:val="005948C2"/>
    <w:rsid w:val="00595DCA"/>
    <w:rsid w:val="0059779B"/>
    <w:rsid w:val="005A209A"/>
    <w:rsid w:val="005A662D"/>
    <w:rsid w:val="005B0236"/>
    <w:rsid w:val="005B34AC"/>
    <w:rsid w:val="005B35D7"/>
    <w:rsid w:val="005B392A"/>
    <w:rsid w:val="005B3AA3"/>
    <w:rsid w:val="005B591A"/>
    <w:rsid w:val="005B6F83"/>
    <w:rsid w:val="005C0E35"/>
    <w:rsid w:val="005C74FB"/>
    <w:rsid w:val="005D1602"/>
    <w:rsid w:val="005D3782"/>
    <w:rsid w:val="005D6179"/>
    <w:rsid w:val="005D71D3"/>
    <w:rsid w:val="005E385F"/>
    <w:rsid w:val="005E4961"/>
    <w:rsid w:val="005E5B81"/>
    <w:rsid w:val="005E6C27"/>
    <w:rsid w:val="005F02B5"/>
    <w:rsid w:val="005F268B"/>
    <w:rsid w:val="005F2CB1"/>
    <w:rsid w:val="005F3025"/>
    <w:rsid w:val="005F4D24"/>
    <w:rsid w:val="005F618C"/>
    <w:rsid w:val="005F70BD"/>
    <w:rsid w:val="0060283C"/>
    <w:rsid w:val="006045C2"/>
    <w:rsid w:val="00604682"/>
    <w:rsid w:val="00604F14"/>
    <w:rsid w:val="00607ED2"/>
    <w:rsid w:val="00611B83"/>
    <w:rsid w:val="00613257"/>
    <w:rsid w:val="00620A71"/>
    <w:rsid w:val="00620D80"/>
    <w:rsid w:val="006234A6"/>
    <w:rsid w:val="00630001"/>
    <w:rsid w:val="006311B3"/>
    <w:rsid w:val="00631CA0"/>
    <w:rsid w:val="0063284C"/>
    <w:rsid w:val="00636398"/>
    <w:rsid w:val="006368D3"/>
    <w:rsid w:val="006377EC"/>
    <w:rsid w:val="00637C1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9B6"/>
    <w:rsid w:val="006655EE"/>
    <w:rsid w:val="00667EE7"/>
    <w:rsid w:val="006705C6"/>
    <w:rsid w:val="00670922"/>
    <w:rsid w:val="00670BE1"/>
    <w:rsid w:val="0067218F"/>
    <w:rsid w:val="006741F2"/>
    <w:rsid w:val="00674CC3"/>
    <w:rsid w:val="00675C72"/>
    <w:rsid w:val="006771F9"/>
    <w:rsid w:val="00677652"/>
    <w:rsid w:val="006776D7"/>
    <w:rsid w:val="00680E3B"/>
    <w:rsid w:val="00681003"/>
    <w:rsid w:val="006817C9"/>
    <w:rsid w:val="00683ECE"/>
    <w:rsid w:val="006841E4"/>
    <w:rsid w:val="006845F4"/>
    <w:rsid w:val="00691CAF"/>
    <w:rsid w:val="00695FC2"/>
    <w:rsid w:val="00696949"/>
    <w:rsid w:val="00697052"/>
    <w:rsid w:val="00697AA7"/>
    <w:rsid w:val="006A1BCC"/>
    <w:rsid w:val="006A46FB"/>
    <w:rsid w:val="006A5E28"/>
    <w:rsid w:val="006A697B"/>
    <w:rsid w:val="006A7AFF"/>
    <w:rsid w:val="006B1816"/>
    <w:rsid w:val="006B1FCF"/>
    <w:rsid w:val="006B2099"/>
    <w:rsid w:val="006B50CF"/>
    <w:rsid w:val="006C03B8"/>
    <w:rsid w:val="006C3E88"/>
    <w:rsid w:val="006C5EC9"/>
    <w:rsid w:val="006C6059"/>
    <w:rsid w:val="006C7522"/>
    <w:rsid w:val="006D2FD5"/>
    <w:rsid w:val="006D62DB"/>
    <w:rsid w:val="006D6F08"/>
    <w:rsid w:val="006E062C"/>
    <w:rsid w:val="006E28B7"/>
    <w:rsid w:val="006E3310"/>
    <w:rsid w:val="006E3C49"/>
    <w:rsid w:val="006E4E39"/>
    <w:rsid w:val="006E565E"/>
    <w:rsid w:val="006E673D"/>
    <w:rsid w:val="006E7D3B"/>
    <w:rsid w:val="006F1B70"/>
    <w:rsid w:val="006F2D23"/>
    <w:rsid w:val="006F341D"/>
    <w:rsid w:val="006F3B54"/>
    <w:rsid w:val="006F3CDE"/>
    <w:rsid w:val="006F58D4"/>
    <w:rsid w:val="00703419"/>
    <w:rsid w:val="0070346E"/>
    <w:rsid w:val="00704EDB"/>
    <w:rsid w:val="007060F6"/>
    <w:rsid w:val="00706101"/>
    <w:rsid w:val="00707072"/>
    <w:rsid w:val="00707D61"/>
    <w:rsid w:val="00710BA6"/>
    <w:rsid w:val="00712287"/>
    <w:rsid w:val="0071268C"/>
    <w:rsid w:val="00712772"/>
    <w:rsid w:val="007148D3"/>
    <w:rsid w:val="00715A82"/>
    <w:rsid w:val="00715B9A"/>
    <w:rsid w:val="00720299"/>
    <w:rsid w:val="00726EA6"/>
    <w:rsid w:val="00727208"/>
    <w:rsid w:val="00727680"/>
    <w:rsid w:val="0073069E"/>
    <w:rsid w:val="007348B1"/>
    <w:rsid w:val="007362A6"/>
    <w:rsid w:val="00736853"/>
    <w:rsid w:val="00736D7D"/>
    <w:rsid w:val="00740E58"/>
    <w:rsid w:val="007445A0"/>
    <w:rsid w:val="0074524B"/>
    <w:rsid w:val="00747D8B"/>
    <w:rsid w:val="00751228"/>
    <w:rsid w:val="007571E1"/>
    <w:rsid w:val="007604B2"/>
    <w:rsid w:val="00762AF3"/>
    <w:rsid w:val="00762FA2"/>
    <w:rsid w:val="00765281"/>
    <w:rsid w:val="00766BAD"/>
    <w:rsid w:val="00771BC8"/>
    <w:rsid w:val="007730BD"/>
    <w:rsid w:val="007755F2"/>
    <w:rsid w:val="00776971"/>
    <w:rsid w:val="0078177E"/>
    <w:rsid w:val="0078304C"/>
    <w:rsid w:val="00783673"/>
    <w:rsid w:val="00785490"/>
    <w:rsid w:val="007902DA"/>
    <w:rsid w:val="00790F43"/>
    <w:rsid w:val="007925EA"/>
    <w:rsid w:val="00793CD8"/>
    <w:rsid w:val="00795C92"/>
    <w:rsid w:val="00796231"/>
    <w:rsid w:val="00796F09"/>
    <w:rsid w:val="007A05A2"/>
    <w:rsid w:val="007A1CB3"/>
    <w:rsid w:val="007A306F"/>
    <w:rsid w:val="007A43A6"/>
    <w:rsid w:val="007A512C"/>
    <w:rsid w:val="007A58A6"/>
    <w:rsid w:val="007B3D2D"/>
    <w:rsid w:val="007B50AE"/>
    <w:rsid w:val="007B51DF"/>
    <w:rsid w:val="007C05DD"/>
    <w:rsid w:val="007C2BCF"/>
    <w:rsid w:val="007C3D18"/>
    <w:rsid w:val="007C3F05"/>
    <w:rsid w:val="007C50F6"/>
    <w:rsid w:val="007C60BF"/>
    <w:rsid w:val="007C6666"/>
    <w:rsid w:val="007C6A07"/>
    <w:rsid w:val="007C75A1"/>
    <w:rsid w:val="007C77A5"/>
    <w:rsid w:val="007D04E5"/>
    <w:rsid w:val="007D5901"/>
    <w:rsid w:val="007D6CDC"/>
    <w:rsid w:val="007D7526"/>
    <w:rsid w:val="007E4610"/>
    <w:rsid w:val="007E4715"/>
    <w:rsid w:val="007E505B"/>
    <w:rsid w:val="007E53DA"/>
    <w:rsid w:val="007E7091"/>
    <w:rsid w:val="007F04AC"/>
    <w:rsid w:val="007F41E0"/>
    <w:rsid w:val="007F5136"/>
    <w:rsid w:val="007F7E75"/>
    <w:rsid w:val="00803FAE"/>
    <w:rsid w:val="0080605F"/>
    <w:rsid w:val="0080640D"/>
    <w:rsid w:val="00807786"/>
    <w:rsid w:val="00807E28"/>
    <w:rsid w:val="00810BC7"/>
    <w:rsid w:val="00811FCB"/>
    <w:rsid w:val="008158D6"/>
    <w:rsid w:val="00816273"/>
    <w:rsid w:val="00817196"/>
    <w:rsid w:val="008235DB"/>
    <w:rsid w:val="00824AB4"/>
    <w:rsid w:val="00825C42"/>
    <w:rsid w:val="00825D25"/>
    <w:rsid w:val="00827D6F"/>
    <w:rsid w:val="008376AC"/>
    <w:rsid w:val="008401B7"/>
    <w:rsid w:val="008444E8"/>
    <w:rsid w:val="00844E80"/>
    <w:rsid w:val="00846FE7"/>
    <w:rsid w:val="00852C90"/>
    <w:rsid w:val="00854F97"/>
    <w:rsid w:val="00856911"/>
    <w:rsid w:val="0085790F"/>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655"/>
    <w:rsid w:val="008A77D8"/>
    <w:rsid w:val="008B0483"/>
    <w:rsid w:val="008B120C"/>
    <w:rsid w:val="008B51A0"/>
    <w:rsid w:val="008B592A"/>
    <w:rsid w:val="008B7B5C"/>
    <w:rsid w:val="008C0C99"/>
    <w:rsid w:val="008C2017"/>
    <w:rsid w:val="008C3E37"/>
    <w:rsid w:val="008C4958"/>
    <w:rsid w:val="008C4BAA"/>
    <w:rsid w:val="008C6AE8"/>
    <w:rsid w:val="008C7573"/>
    <w:rsid w:val="008C76BE"/>
    <w:rsid w:val="008D34F1"/>
    <w:rsid w:val="008D39D8"/>
    <w:rsid w:val="008D6D1A"/>
    <w:rsid w:val="008E065E"/>
    <w:rsid w:val="008E0927"/>
    <w:rsid w:val="008E1909"/>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5C43"/>
    <w:rsid w:val="00916079"/>
    <w:rsid w:val="00917CE9"/>
    <w:rsid w:val="00920BF2"/>
    <w:rsid w:val="00922010"/>
    <w:rsid w:val="00925EAF"/>
    <w:rsid w:val="00931BD9"/>
    <w:rsid w:val="00932CC9"/>
    <w:rsid w:val="009331BF"/>
    <w:rsid w:val="009368F3"/>
    <w:rsid w:val="00941636"/>
    <w:rsid w:val="00943742"/>
    <w:rsid w:val="00945C05"/>
    <w:rsid w:val="0094649B"/>
    <w:rsid w:val="00946945"/>
    <w:rsid w:val="00947713"/>
    <w:rsid w:val="00950DE7"/>
    <w:rsid w:val="00951636"/>
    <w:rsid w:val="00953920"/>
    <w:rsid w:val="00953D47"/>
    <w:rsid w:val="0095681E"/>
    <w:rsid w:val="009572D4"/>
    <w:rsid w:val="00961921"/>
    <w:rsid w:val="0096430A"/>
    <w:rsid w:val="0096554B"/>
    <w:rsid w:val="0096584A"/>
    <w:rsid w:val="009674F3"/>
    <w:rsid w:val="00971F08"/>
    <w:rsid w:val="0097603D"/>
    <w:rsid w:val="00976949"/>
    <w:rsid w:val="00980477"/>
    <w:rsid w:val="00985253"/>
    <w:rsid w:val="009853B3"/>
    <w:rsid w:val="00990630"/>
    <w:rsid w:val="00990D50"/>
    <w:rsid w:val="00991761"/>
    <w:rsid w:val="0099357F"/>
    <w:rsid w:val="00994DCA"/>
    <w:rsid w:val="009960EC"/>
    <w:rsid w:val="009970DD"/>
    <w:rsid w:val="009A0FBA"/>
    <w:rsid w:val="009A1601"/>
    <w:rsid w:val="009A462D"/>
    <w:rsid w:val="009A5CBA"/>
    <w:rsid w:val="009B1F30"/>
    <w:rsid w:val="009B2947"/>
    <w:rsid w:val="009B3AC2"/>
    <w:rsid w:val="009B4DF4"/>
    <w:rsid w:val="009B564E"/>
    <w:rsid w:val="009B6F89"/>
    <w:rsid w:val="009B7E87"/>
    <w:rsid w:val="009C403E"/>
    <w:rsid w:val="009C5BB4"/>
    <w:rsid w:val="009D41E2"/>
    <w:rsid w:val="009D4FF0"/>
    <w:rsid w:val="009D703C"/>
    <w:rsid w:val="009D718F"/>
    <w:rsid w:val="009E068F"/>
    <w:rsid w:val="009E0FE9"/>
    <w:rsid w:val="009E14E0"/>
    <w:rsid w:val="009E256D"/>
    <w:rsid w:val="009E35DB"/>
    <w:rsid w:val="009E47A3"/>
    <w:rsid w:val="009F08F3"/>
    <w:rsid w:val="009F0E38"/>
    <w:rsid w:val="009F344F"/>
    <w:rsid w:val="00A048A8"/>
    <w:rsid w:val="00A04F49"/>
    <w:rsid w:val="00A0540B"/>
    <w:rsid w:val="00A105B6"/>
    <w:rsid w:val="00A11D88"/>
    <w:rsid w:val="00A13E54"/>
    <w:rsid w:val="00A17B1E"/>
    <w:rsid w:val="00A17F63"/>
    <w:rsid w:val="00A2052C"/>
    <w:rsid w:val="00A2193B"/>
    <w:rsid w:val="00A2351A"/>
    <w:rsid w:val="00A264A9"/>
    <w:rsid w:val="00A2703E"/>
    <w:rsid w:val="00A27785"/>
    <w:rsid w:val="00A30187"/>
    <w:rsid w:val="00A3448A"/>
    <w:rsid w:val="00A36297"/>
    <w:rsid w:val="00A41E2B"/>
    <w:rsid w:val="00A45B74"/>
    <w:rsid w:val="00A46574"/>
    <w:rsid w:val="00A52E1D"/>
    <w:rsid w:val="00A570BC"/>
    <w:rsid w:val="00A61499"/>
    <w:rsid w:val="00A62A77"/>
    <w:rsid w:val="00A63483"/>
    <w:rsid w:val="00A6512D"/>
    <w:rsid w:val="00A657D7"/>
    <w:rsid w:val="00A660AC"/>
    <w:rsid w:val="00A664F0"/>
    <w:rsid w:val="00A66F55"/>
    <w:rsid w:val="00A67E6C"/>
    <w:rsid w:val="00A71B99"/>
    <w:rsid w:val="00A739D0"/>
    <w:rsid w:val="00A761D4"/>
    <w:rsid w:val="00A77EC4"/>
    <w:rsid w:val="00A91E28"/>
    <w:rsid w:val="00A92879"/>
    <w:rsid w:val="00A9442A"/>
    <w:rsid w:val="00A97A43"/>
    <w:rsid w:val="00AA016F"/>
    <w:rsid w:val="00AA0399"/>
    <w:rsid w:val="00AA1ED6"/>
    <w:rsid w:val="00AA51D6"/>
    <w:rsid w:val="00AB0BC8"/>
    <w:rsid w:val="00AB11CA"/>
    <w:rsid w:val="00AB14D9"/>
    <w:rsid w:val="00AB3D40"/>
    <w:rsid w:val="00AB4522"/>
    <w:rsid w:val="00AB4AB8"/>
    <w:rsid w:val="00AB655E"/>
    <w:rsid w:val="00AC007F"/>
    <w:rsid w:val="00AC2ECD"/>
    <w:rsid w:val="00AC3119"/>
    <w:rsid w:val="00AC49FB"/>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05292"/>
    <w:rsid w:val="00B05407"/>
    <w:rsid w:val="00B07C36"/>
    <w:rsid w:val="00B157F9"/>
    <w:rsid w:val="00B20256"/>
    <w:rsid w:val="00B20590"/>
    <w:rsid w:val="00B20D09"/>
    <w:rsid w:val="00B272DE"/>
    <w:rsid w:val="00B274A7"/>
    <w:rsid w:val="00B2763F"/>
    <w:rsid w:val="00B27AAC"/>
    <w:rsid w:val="00B30929"/>
    <w:rsid w:val="00B372AA"/>
    <w:rsid w:val="00B40445"/>
    <w:rsid w:val="00B41888"/>
    <w:rsid w:val="00B4393D"/>
    <w:rsid w:val="00B45A52"/>
    <w:rsid w:val="00B46175"/>
    <w:rsid w:val="00B47CC1"/>
    <w:rsid w:val="00B5042F"/>
    <w:rsid w:val="00B54251"/>
    <w:rsid w:val="00B569EF"/>
    <w:rsid w:val="00B6188F"/>
    <w:rsid w:val="00B664C7"/>
    <w:rsid w:val="00B739F6"/>
    <w:rsid w:val="00B81A6C"/>
    <w:rsid w:val="00B85DE5"/>
    <w:rsid w:val="00B90F73"/>
    <w:rsid w:val="00B938E4"/>
    <w:rsid w:val="00B93B59"/>
    <w:rsid w:val="00B9406A"/>
    <w:rsid w:val="00B94293"/>
    <w:rsid w:val="00BA2280"/>
    <w:rsid w:val="00BA2A08"/>
    <w:rsid w:val="00BA56D2"/>
    <w:rsid w:val="00BA76E0"/>
    <w:rsid w:val="00BB2A25"/>
    <w:rsid w:val="00BB51E9"/>
    <w:rsid w:val="00BC0FDC"/>
    <w:rsid w:val="00BC3053"/>
    <w:rsid w:val="00BC4D2E"/>
    <w:rsid w:val="00BD124F"/>
    <w:rsid w:val="00BD48AC"/>
    <w:rsid w:val="00BD5530"/>
    <w:rsid w:val="00BD5F1A"/>
    <w:rsid w:val="00BD78B8"/>
    <w:rsid w:val="00BE1234"/>
    <w:rsid w:val="00BE2FA6"/>
    <w:rsid w:val="00BE333F"/>
    <w:rsid w:val="00BE7406"/>
    <w:rsid w:val="00BE7603"/>
    <w:rsid w:val="00BF3279"/>
    <w:rsid w:val="00BF44FC"/>
    <w:rsid w:val="00BF65E8"/>
    <w:rsid w:val="00BF74C7"/>
    <w:rsid w:val="00C015F1"/>
    <w:rsid w:val="00C01F33"/>
    <w:rsid w:val="00C02CC6"/>
    <w:rsid w:val="00C040F7"/>
    <w:rsid w:val="00C041B0"/>
    <w:rsid w:val="00C044AB"/>
    <w:rsid w:val="00C05706"/>
    <w:rsid w:val="00C07377"/>
    <w:rsid w:val="00C10478"/>
    <w:rsid w:val="00C1202F"/>
    <w:rsid w:val="00C12107"/>
    <w:rsid w:val="00C121D4"/>
    <w:rsid w:val="00C1233A"/>
    <w:rsid w:val="00C14D4B"/>
    <w:rsid w:val="00C154BB"/>
    <w:rsid w:val="00C231D1"/>
    <w:rsid w:val="00C24345"/>
    <w:rsid w:val="00C279B5"/>
    <w:rsid w:val="00C27C45"/>
    <w:rsid w:val="00C349D6"/>
    <w:rsid w:val="00C3719D"/>
    <w:rsid w:val="00C40DCD"/>
    <w:rsid w:val="00C54995"/>
    <w:rsid w:val="00C54D41"/>
    <w:rsid w:val="00C56EAB"/>
    <w:rsid w:val="00C60783"/>
    <w:rsid w:val="00C62274"/>
    <w:rsid w:val="00C64672"/>
    <w:rsid w:val="00C70697"/>
    <w:rsid w:val="00C72EF4"/>
    <w:rsid w:val="00C7386E"/>
    <w:rsid w:val="00C75BB3"/>
    <w:rsid w:val="00C75D2F"/>
    <w:rsid w:val="00C767BE"/>
    <w:rsid w:val="00C76E3C"/>
    <w:rsid w:val="00C80749"/>
    <w:rsid w:val="00C81568"/>
    <w:rsid w:val="00C87739"/>
    <w:rsid w:val="00C9027A"/>
    <w:rsid w:val="00C9068E"/>
    <w:rsid w:val="00C915A7"/>
    <w:rsid w:val="00C92FA6"/>
    <w:rsid w:val="00C93C4B"/>
    <w:rsid w:val="00C944AB"/>
    <w:rsid w:val="00C95B40"/>
    <w:rsid w:val="00C95F83"/>
    <w:rsid w:val="00C970EE"/>
    <w:rsid w:val="00CA1ED8"/>
    <w:rsid w:val="00CA5E34"/>
    <w:rsid w:val="00CB1F63"/>
    <w:rsid w:val="00CB2296"/>
    <w:rsid w:val="00CB3524"/>
    <w:rsid w:val="00CB4F77"/>
    <w:rsid w:val="00CB7170"/>
    <w:rsid w:val="00CC000D"/>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0CC"/>
    <w:rsid w:val="00D0349B"/>
    <w:rsid w:val="00D10249"/>
    <w:rsid w:val="00D115C3"/>
    <w:rsid w:val="00D11897"/>
    <w:rsid w:val="00D13135"/>
    <w:rsid w:val="00D13E4E"/>
    <w:rsid w:val="00D1749B"/>
    <w:rsid w:val="00D239A7"/>
    <w:rsid w:val="00D23F47"/>
    <w:rsid w:val="00D32C1A"/>
    <w:rsid w:val="00D3322E"/>
    <w:rsid w:val="00D33BAA"/>
    <w:rsid w:val="00D36E71"/>
    <w:rsid w:val="00D37AE7"/>
    <w:rsid w:val="00D37D87"/>
    <w:rsid w:val="00D40B33"/>
    <w:rsid w:val="00D4318F"/>
    <w:rsid w:val="00D438BF"/>
    <w:rsid w:val="00D440F8"/>
    <w:rsid w:val="00D44C0A"/>
    <w:rsid w:val="00D461B0"/>
    <w:rsid w:val="00D50F97"/>
    <w:rsid w:val="00D52584"/>
    <w:rsid w:val="00D546FF"/>
    <w:rsid w:val="00D559E7"/>
    <w:rsid w:val="00D55AD5"/>
    <w:rsid w:val="00D56BE8"/>
    <w:rsid w:val="00D576CA"/>
    <w:rsid w:val="00D61AF5"/>
    <w:rsid w:val="00D62804"/>
    <w:rsid w:val="00D652B5"/>
    <w:rsid w:val="00D66155"/>
    <w:rsid w:val="00D708B0"/>
    <w:rsid w:val="00D731B9"/>
    <w:rsid w:val="00D75CF6"/>
    <w:rsid w:val="00D77B1D"/>
    <w:rsid w:val="00D77D16"/>
    <w:rsid w:val="00D8021F"/>
    <w:rsid w:val="00D80383"/>
    <w:rsid w:val="00D8081E"/>
    <w:rsid w:val="00D823C6"/>
    <w:rsid w:val="00D83852"/>
    <w:rsid w:val="00D86CA3"/>
    <w:rsid w:val="00D871CE"/>
    <w:rsid w:val="00D9187A"/>
    <w:rsid w:val="00D9196D"/>
    <w:rsid w:val="00D928A3"/>
    <w:rsid w:val="00D92982"/>
    <w:rsid w:val="00D9541A"/>
    <w:rsid w:val="00D95B83"/>
    <w:rsid w:val="00D95C67"/>
    <w:rsid w:val="00DA305E"/>
    <w:rsid w:val="00DA4AED"/>
    <w:rsid w:val="00DA5417"/>
    <w:rsid w:val="00DA56E8"/>
    <w:rsid w:val="00DA76FB"/>
    <w:rsid w:val="00DB0A9F"/>
    <w:rsid w:val="00DB1EA2"/>
    <w:rsid w:val="00DB377D"/>
    <w:rsid w:val="00DB38AE"/>
    <w:rsid w:val="00DB575F"/>
    <w:rsid w:val="00DB6C25"/>
    <w:rsid w:val="00DC00D4"/>
    <w:rsid w:val="00DC13AA"/>
    <w:rsid w:val="00DC2D36"/>
    <w:rsid w:val="00DC53EF"/>
    <w:rsid w:val="00DC7A43"/>
    <w:rsid w:val="00DD4E41"/>
    <w:rsid w:val="00DD772C"/>
    <w:rsid w:val="00DE51E6"/>
    <w:rsid w:val="00DE5608"/>
    <w:rsid w:val="00DE58D0"/>
    <w:rsid w:val="00DE654F"/>
    <w:rsid w:val="00DF0B6E"/>
    <w:rsid w:val="00DF15E0"/>
    <w:rsid w:val="00DF356A"/>
    <w:rsid w:val="00DF37A0"/>
    <w:rsid w:val="00DF7D36"/>
    <w:rsid w:val="00E0035D"/>
    <w:rsid w:val="00E110E7"/>
    <w:rsid w:val="00E11B20"/>
    <w:rsid w:val="00E15D87"/>
    <w:rsid w:val="00E17FA2"/>
    <w:rsid w:val="00E22330"/>
    <w:rsid w:val="00E27537"/>
    <w:rsid w:val="00E27826"/>
    <w:rsid w:val="00E30B5A"/>
    <w:rsid w:val="00E3123D"/>
    <w:rsid w:val="00E31461"/>
    <w:rsid w:val="00E31C4C"/>
    <w:rsid w:val="00E31D43"/>
    <w:rsid w:val="00E32608"/>
    <w:rsid w:val="00E34188"/>
    <w:rsid w:val="00E34B6E"/>
    <w:rsid w:val="00E35559"/>
    <w:rsid w:val="00E36B0F"/>
    <w:rsid w:val="00E3723A"/>
    <w:rsid w:val="00E37860"/>
    <w:rsid w:val="00E4218F"/>
    <w:rsid w:val="00E446F1"/>
    <w:rsid w:val="00E46886"/>
    <w:rsid w:val="00E472D0"/>
    <w:rsid w:val="00E47AEF"/>
    <w:rsid w:val="00E538CF"/>
    <w:rsid w:val="00E53B75"/>
    <w:rsid w:val="00E54E3B"/>
    <w:rsid w:val="00E57565"/>
    <w:rsid w:val="00E63838"/>
    <w:rsid w:val="00E64434"/>
    <w:rsid w:val="00E67419"/>
    <w:rsid w:val="00E67C51"/>
    <w:rsid w:val="00E72EFC"/>
    <w:rsid w:val="00E758EC"/>
    <w:rsid w:val="00E8234C"/>
    <w:rsid w:val="00E83AA9"/>
    <w:rsid w:val="00E85928"/>
    <w:rsid w:val="00E87822"/>
    <w:rsid w:val="00E90395"/>
    <w:rsid w:val="00E90E49"/>
    <w:rsid w:val="00E917F9"/>
    <w:rsid w:val="00E9288D"/>
    <w:rsid w:val="00E9291C"/>
    <w:rsid w:val="00E93FFE"/>
    <w:rsid w:val="00E94F8A"/>
    <w:rsid w:val="00EA35C3"/>
    <w:rsid w:val="00EA7A41"/>
    <w:rsid w:val="00EB0280"/>
    <w:rsid w:val="00EB077B"/>
    <w:rsid w:val="00EB3F0A"/>
    <w:rsid w:val="00EB4EA2"/>
    <w:rsid w:val="00EB78AB"/>
    <w:rsid w:val="00EC17D5"/>
    <w:rsid w:val="00EC212A"/>
    <w:rsid w:val="00EC27C6"/>
    <w:rsid w:val="00EC4207"/>
    <w:rsid w:val="00EC5653"/>
    <w:rsid w:val="00EC71CE"/>
    <w:rsid w:val="00ED1006"/>
    <w:rsid w:val="00EE6805"/>
    <w:rsid w:val="00EF18FE"/>
    <w:rsid w:val="00EF5787"/>
    <w:rsid w:val="00EF60D0"/>
    <w:rsid w:val="00F03E54"/>
    <w:rsid w:val="00F0528D"/>
    <w:rsid w:val="00F065F7"/>
    <w:rsid w:val="00F06C67"/>
    <w:rsid w:val="00F06DFD"/>
    <w:rsid w:val="00F071D1"/>
    <w:rsid w:val="00F07533"/>
    <w:rsid w:val="00F10495"/>
    <w:rsid w:val="00F10629"/>
    <w:rsid w:val="00F15FA5"/>
    <w:rsid w:val="00F17362"/>
    <w:rsid w:val="00F209B7"/>
    <w:rsid w:val="00F2376F"/>
    <w:rsid w:val="00F243D8"/>
    <w:rsid w:val="00F256AB"/>
    <w:rsid w:val="00F2621A"/>
    <w:rsid w:val="00F271C8"/>
    <w:rsid w:val="00F30828"/>
    <w:rsid w:val="00F313D6"/>
    <w:rsid w:val="00F40F0C"/>
    <w:rsid w:val="00F4624F"/>
    <w:rsid w:val="00F4766C"/>
    <w:rsid w:val="00F507D1"/>
    <w:rsid w:val="00F519CE"/>
    <w:rsid w:val="00F51ADA"/>
    <w:rsid w:val="00F55F38"/>
    <w:rsid w:val="00F56A1B"/>
    <w:rsid w:val="00F57E10"/>
    <w:rsid w:val="00F607C5"/>
    <w:rsid w:val="00F60DEA"/>
    <w:rsid w:val="00F6302A"/>
    <w:rsid w:val="00F64657"/>
    <w:rsid w:val="00F64C2B"/>
    <w:rsid w:val="00F651B8"/>
    <w:rsid w:val="00F651BE"/>
    <w:rsid w:val="00F67F53"/>
    <w:rsid w:val="00F703BE"/>
    <w:rsid w:val="00F70E39"/>
    <w:rsid w:val="00F71F69"/>
    <w:rsid w:val="00F72B72"/>
    <w:rsid w:val="00F74BB9"/>
    <w:rsid w:val="00F75582"/>
    <w:rsid w:val="00F76EFA"/>
    <w:rsid w:val="00F804BE"/>
    <w:rsid w:val="00F817CE"/>
    <w:rsid w:val="00F8456C"/>
    <w:rsid w:val="00F859D8"/>
    <w:rsid w:val="00F868F5"/>
    <w:rsid w:val="00F87378"/>
    <w:rsid w:val="00F9056A"/>
    <w:rsid w:val="00F90F8D"/>
    <w:rsid w:val="00F92120"/>
    <w:rsid w:val="00F92782"/>
    <w:rsid w:val="00F93AA9"/>
    <w:rsid w:val="00F96985"/>
    <w:rsid w:val="00F97838"/>
    <w:rsid w:val="00FA289F"/>
    <w:rsid w:val="00FA2BB3"/>
    <w:rsid w:val="00FA7C35"/>
    <w:rsid w:val="00FB2833"/>
    <w:rsid w:val="00FB4C80"/>
    <w:rsid w:val="00FB6A6A"/>
    <w:rsid w:val="00FB7A73"/>
    <w:rsid w:val="00FC6BFD"/>
    <w:rsid w:val="00FC7429"/>
    <w:rsid w:val="00FD07F6"/>
    <w:rsid w:val="00FD1EC8"/>
    <w:rsid w:val="00FD47ED"/>
    <w:rsid w:val="00FD74DB"/>
    <w:rsid w:val="00FD7660"/>
    <w:rsid w:val="00FE0655"/>
    <w:rsid w:val="00FE2365"/>
    <w:rsid w:val="00FE4C7B"/>
    <w:rsid w:val="00FE7336"/>
    <w:rsid w:val="00FE787C"/>
    <w:rsid w:val="00FF1D01"/>
    <w:rsid w:val="00FF45A5"/>
    <w:rsid w:val="00FF5C91"/>
    <w:rsid w:val="00FF7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3DD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33DD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33DD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33DDF"/>
    <w:pPr>
      <w:numPr>
        <w:ilvl w:val="2"/>
      </w:numPr>
      <w:spacing w:before="120"/>
      <w:outlineLvl w:val="2"/>
    </w:pPr>
    <w:rPr>
      <w:sz w:val="28"/>
      <w:szCs w:val="28"/>
    </w:rPr>
  </w:style>
  <w:style w:type="paragraph" w:styleId="Heading4">
    <w:name w:val="heading 4"/>
    <w:basedOn w:val="Heading3"/>
    <w:next w:val="Normal"/>
    <w:qFormat/>
    <w:rsid w:val="00033DDF"/>
    <w:pPr>
      <w:numPr>
        <w:ilvl w:val="3"/>
      </w:numPr>
      <w:outlineLvl w:val="3"/>
    </w:pPr>
    <w:rPr>
      <w:sz w:val="24"/>
      <w:szCs w:val="24"/>
    </w:rPr>
  </w:style>
  <w:style w:type="paragraph" w:styleId="Heading5">
    <w:name w:val="heading 5"/>
    <w:basedOn w:val="Heading4"/>
    <w:next w:val="Normal"/>
    <w:qFormat/>
    <w:rsid w:val="00033DDF"/>
    <w:pPr>
      <w:numPr>
        <w:ilvl w:val="4"/>
      </w:numPr>
      <w:outlineLvl w:val="4"/>
    </w:pPr>
    <w:rPr>
      <w:sz w:val="22"/>
      <w:szCs w:val="22"/>
    </w:rPr>
  </w:style>
  <w:style w:type="paragraph" w:styleId="Heading6">
    <w:name w:val="heading 6"/>
    <w:basedOn w:val="Normal"/>
    <w:next w:val="Normal"/>
    <w:qFormat/>
    <w:rsid w:val="00033DDF"/>
    <w:pPr>
      <w:keepNext/>
      <w:keepLines/>
      <w:numPr>
        <w:ilvl w:val="5"/>
        <w:numId w:val="1"/>
      </w:numPr>
      <w:spacing w:before="120"/>
      <w:outlineLvl w:val="5"/>
    </w:pPr>
    <w:rPr>
      <w:rFonts w:cs="Arial"/>
    </w:rPr>
  </w:style>
  <w:style w:type="paragraph" w:styleId="Heading7">
    <w:name w:val="heading 7"/>
    <w:basedOn w:val="Normal"/>
    <w:next w:val="Normal"/>
    <w:qFormat/>
    <w:rsid w:val="00033DDF"/>
    <w:pPr>
      <w:keepNext/>
      <w:keepLines/>
      <w:numPr>
        <w:ilvl w:val="6"/>
        <w:numId w:val="1"/>
      </w:numPr>
      <w:spacing w:before="120"/>
      <w:outlineLvl w:val="6"/>
    </w:pPr>
    <w:rPr>
      <w:rFonts w:cs="Arial"/>
    </w:rPr>
  </w:style>
  <w:style w:type="paragraph" w:styleId="Heading8">
    <w:name w:val="heading 8"/>
    <w:basedOn w:val="Heading7"/>
    <w:next w:val="Normal"/>
    <w:qFormat/>
    <w:rsid w:val="00033DDF"/>
    <w:pPr>
      <w:numPr>
        <w:ilvl w:val="7"/>
      </w:numPr>
      <w:outlineLvl w:val="7"/>
    </w:pPr>
  </w:style>
  <w:style w:type="paragraph" w:styleId="Heading9">
    <w:name w:val="heading 9"/>
    <w:basedOn w:val="Heading8"/>
    <w:next w:val="Normal"/>
    <w:qFormat/>
    <w:rsid w:val="00033DDF"/>
    <w:pPr>
      <w:numPr>
        <w:ilvl w:val="8"/>
      </w:numPr>
      <w:outlineLvl w:val="8"/>
    </w:pPr>
  </w:style>
  <w:style w:type="character" w:default="1" w:styleId="DefaultParagraphFont">
    <w:name w:val="Default Paragraph Font"/>
    <w:uiPriority w:val="1"/>
    <w:semiHidden/>
    <w:unhideWhenUsed/>
    <w:rsid w:val="00033D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DDF"/>
  </w:style>
  <w:style w:type="paragraph" w:styleId="TOC8">
    <w:name w:val="toc 8"/>
    <w:basedOn w:val="TOC1"/>
    <w:semiHidden/>
    <w:rsid w:val="00033DDF"/>
    <w:pPr>
      <w:spacing w:before="180"/>
      <w:ind w:left="2693" w:hanging="2693"/>
    </w:pPr>
    <w:rPr>
      <w:b w:val="0"/>
      <w:bCs/>
    </w:rPr>
  </w:style>
  <w:style w:type="paragraph" w:styleId="TOC1">
    <w:name w:val="toc 1"/>
    <w:aliases w:val="Observation TOC2"/>
    <w:uiPriority w:val="39"/>
    <w:rsid w:val="00033DD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33DDF"/>
    <w:pPr>
      <w:keepNext/>
      <w:keepLines/>
      <w:spacing w:before="180"/>
      <w:jc w:val="center"/>
    </w:pPr>
  </w:style>
  <w:style w:type="paragraph" w:styleId="Caption">
    <w:name w:val="caption"/>
    <w:basedOn w:val="Normal"/>
    <w:next w:val="Normal"/>
    <w:qFormat/>
    <w:rsid w:val="00033DDF"/>
    <w:pPr>
      <w:spacing w:after="240"/>
      <w:jc w:val="center"/>
    </w:pPr>
    <w:rPr>
      <w:b/>
      <w:bCs/>
    </w:rPr>
  </w:style>
  <w:style w:type="paragraph" w:styleId="TOC5">
    <w:name w:val="toc 5"/>
    <w:aliases w:val="Observation TOC"/>
    <w:basedOn w:val="TOC4"/>
    <w:semiHidden/>
    <w:rsid w:val="00033DDF"/>
    <w:pPr>
      <w:tabs>
        <w:tab w:val="right" w:pos="1701"/>
      </w:tabs>
      <w:ind w:left="1701" w:hanging="1701"/>
    </w:pPr>
  </w:style>
  <w:style w:type="paragraph" w:styleId="TOC4">
    <w:name w:val="toc 4"/>
    <w:basedOn w:val="TOC3"/>
    <w:semiHidden/>
    <w:rsid w:val="00033DDF"/>
    <w:pPr>
      <w:ind w:left="1418" w:hanging="1418"/>
    </w:pPr>
  </w:style>
  <w:style w:type="paragraph" w:styleId="TOC3">
    <w:name w:val="toc 3"/>
    <w:basedOn w:val="TOC2"/>
    <w:semiHidden/>
    <w:rsid w:val="00033DDF"/>
    <w:pPr>
      <w:ind w:left="1134" w:hanging="1134"/>
    </w:pPr>
  </w:style>
  <w:style w:type="paragraph" w:styleId="TOC2">
    <w:name w:val="toc 2"/>
    <w:basedOn w:val="TOC1"/>
    <w:semiHidden/>
    <w:rsid w:val="00033DDF"/>
    <w:pPr>
      <w:keepNext w:val="0"/>
      <w:spacing w:before="0"/>
      <w:ind w:left="851" w:hanging="851"/>
    </w:pPr>
    <w:rPr>
      <w:szCs w:val="20"/>
    </w:rPr>
  </w:style>
  <w:style w:type="paragraph" w:styleId="Index2">
    <w:name w:val="index 2"/>
    <w:basedOn w:val="Index1"/>
    <w:semiHidden/>
    <w:rsid w:val="00033DDF"/>
    <w:pPr>
      <w:ind w:left="284"/>
    </w:pPr>
  </w:style>
  <w:style w:type="paragraph" w:styleId="Index1">
    <w:name w:val="index 1"/>
    <w:basedOn w:val="Normal"/>
    <w:semiHidden/>
    <w:rsid w:val="00033DDF"/>
    <w:pPr>
      <w:keepLines/>
      <w:spacing w:after="0"/>
    </w:pPr>
  </w:style>
  <w:style w:type="paragraph" w:styleId="DocumentMap">
    <w:name w:val="Document Map"/>
    <w:basedOn w:val="Normal"/>
    <w:semiHidden/>
    <w:rsid w:val="00033DDF"/>
    <w:pPr>
      <w:shd w:val="clear" w:color="auto" w:fill="000080"/>
    </w:pPr>
    <w:rPr>
      <w:rFonts w:ascii="Tahoma" w:hAnsi="Tahoma" w:cs="Tahoma"/>
    </w:rPr>
  </w:style>
  <w:style w:type="paragraph" w:styleId="ListNumber2">
    <w:name w:val="List Number 2"/>
    <w:basedOn w:val="ListNumber"/>
    <w:rsid w:val="00033DDF"/>
    <w:pPr>
      <w:ind w:left="851"/>
    </w:pPr>
  </w:style>
  <w:style w:type="paragraph" w:styleId="ListNumber">
    <w:name w:val="List Number"/>
    <w:basedOn w:val="List"/>
    <w:rsid w:val="00033DDF"/>
  </w:style>
  <w:style w:type="paragraph" w:styleId="List">
    <w:name w:val="List"/>
    <w:basedOn w:val="Normal"/>
    <w:rsid w:val="00033DDF"/>
    <w:pPr>
      <w:ind w:left="568" w:hanging="284"/>
    </w:pPr>
  </w:style>
  <w:style w:type="paragraph" w:styleId="Header">
    <w:name w:val="header"/>
    <w:rsid w:val="00033DD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33DDF"/>
    <w:rPr>
      <w:b/>
      <w:bCs/>
      <w:position w:val="6"/>
      <w:sz w:val="16"/>
      <w:szCs w:val="16"/>
    </w:rPr>
  </w:style>
  <w:style w:type="paragraph" w:styleId="FootnoteText">
    <w:name w:val="footnote text"/>
    <w:basedOn w:val="Normal"/>
    <w:semiHidden/>
    <w:rsid w:val="00033DDF"/>
    <w:pPr>
      <w:keepLines/>
      <w:spacing w:after="0"/>
      <w:ind w:left="454" w:hanging="454"/>
    </w:pPr>
    <w:rPr>
      <w:sz w:val="16"/>
      <w:szCs w:val="16"/>
    </w:rPr>
  </w:style>
  <w:style w:type="paragraph" w:customStyle="1" w:styleId="3GPPHeader">
    <w:name w:val="3GPP_Header"/>
    <w:basedOn w:val="Normal"/>
    <w:rsid w:val="00033DDF"/>
    <w:pPr>
      <w:tabs>
        <w:tab w:val="left" w:pos="1701"/>
        <w:tab w:val="right" w:pos="9639"/>
      </w:tabs>
      <w:spacing w:after="240"/>
    </w:pPr>
    <w:rPr>
      <w:b/>
      <w:sz w:val="24"/>
    </w:rPr>
  </w:style>
  <w:style w:type="paragraph" w:styleId="TOC9">
    <w:name w:val="toc 9"/>
    <w:basedOn w:val="TOC8"/>
    <w:semiHidden/>
    <w:rsid w:val="00033DDF"/>
    <w:pPr>
      <w:ind w:left="1418" w:hanging="1418"/>
    </w:pPr>
  </w:style>
  <w:style w:type="paragraph" w:styleId="TOC6">
    <w:name w:val="toc 6"/>
    <w:basedOn w:val="TOC5"/>
    <w:next w:val="Normal"/>
    <w:semiHidden/>
    <w:rsid w:val="00033DDF"/>
    <w:pPr>
      <w:ind w:left="1985" w:hanging="1985"/>
    </w:pPr>
  </w:style>
  <w:style w:type="paragraph" w:styleId="TOC7">
    <w:name w:val="toc 7"/>
    <w:basedOn w:val="TOC6"/>
    <w:next w:val="Normal"/>
    <w:semiHidden/>
    <w:rsid w:val="00033DDF"/>
    <w:pPr>
      <w:ind w:left="2268" w:hanging="2268"/>
    </w:pPr>
  </w:style>
  <w:style w:type="paragraph" w:styleId="ListBullet2">
    <w:name w:val="List Bullet 2"/>
    <w:basedOn w:val="ListBullet"/>
    <w:rsid w:val="00033DDF"/>
    <w:pPr>
      <w:numPr>
        <w:numId w:val="6"/>
      </w:numPr>
    </w:pPr>
  </w:style>
  <w:style w:type="paragraph" w:styleId="ListBullet">
    <w:name w:val="List Bullet"/>
    <w:basedOn w:val="BodyText"/>
    <w:rsid w:val="00033DDF"/>
    <w:pPr>
      <w:numPr>
        <w:numId w:val="5"/>
      </w:numPr>
    </w:pPr>
  </w:style>
  <w:style w:type="paragraph" w:styleId="ListBullet3">
    <w:name w:val="List Bullet 3"/>
    <w:basedOn w:val="ListBullet2"/>
    <w:rsid w:val="00033DDF"/>
    <w:pPr>
      <w:numPr>
        <w:numId w:val="7"/>
      </w:numPr>
    </w:pPr>
  </w:style>
  <w:style w:type="paragraph" w:customStyle="1" w:styleId="EQ">
    <w:name w:val="EQ"/>
    <w:basedOn w:val="Normal"/>
    <w:next w:val="Normal"/>
    <w:rsid w:val="00033DDF"/>
    <w:pPr>
      <w:keepLines/>
      <w:tabs>
        <w:tab w:val="center" w:pos="4536"/>
        <w:tab w:val="right" w:pos="9072"/>
      </w:tabs>
      <w:spacing w:after="180"/>
      <w:jc w:val="left"/>
    </w:pPr>
    <w:rPr>
      <w:noProof/>
      <w:lang w:eastAsia="en-US"/>
    </w:rPr>
  </w:style>
  <w:style w:type="paragraph" w:styleId="List2">
    <w:name w:val="List 2"/>
    <w:basedOn w:val="List"/>
    <w:rsid w:val="00033DDF"/>
    <w:pPr>
      <w:ind w:left="851"/>
    </w:pPr>
  </w:style>
  <w:style w:type="paragraph" w:styleId="List3">
    <w:name w:val="List 3"/>
    <w:basedOn w:val="List2"/>
    <w:rsid w:val="00033DDF"/>
    <w:pPr>
      <w:ind w:left="1135"/>
    </w:pPr>
  </w:style>
  <w:style w:type="paragraph" w:styleId="List4">
    <w:name w:val="List 4"/>
    <w:basedOn w:val="List3"/>
    <w:rsid w:val="00033DDF"/>
    <w:pPr>
      <w:ind w:left="1418"/>
    </w:pPr>
  </w:style>
  <w:style w:type="paragraph" w:styleId="List5">
    <w:name w:val="List 5"/>
    <w:basedOn w:val="List4"/>
    <w:rsid w:val="00033DDF"/>
    <w:pPr>
      <w:ind w:left="1702"/>
    </w:pPr>
  </w:style>
  <w:style w:type="paragraph" w:customStyle="1" w:styleId="EditorsNote">
    <w:name w:val="Editor's Note"/>
    <w:basedOn w:val="Normal"/>
    <w:rsid w:val="00033DDF"/>
    <w:pPr>
      <w:keepLines/>
      <w:spacing w:after="180"/>
      <w:ind w:left="1135" w:hanging="851"/>
      <w:jc w:val="left"/>
    </w:pPr>
    <w:rPr>
      <w:color w:val="FF0000"/>
      <w:lang w:eastAsia="en-US"/>
    </w:rPr>
  </w:style>
  <w:style w:type="paragraph" w:styleId="ListBullet4">
    <w:name w:val="List Bullet 4"/>
    <w:basedOn w:val="ListBullet3"/>
    <w:rsid w:val="00033DDF"/>
    <w:pPr>
      <w:numPr>
        <w:numId w:val="8"/>
      </w:numPr>
    </w:pPr>
  </w:style>
  <w:style w:type="paragraph" w:styleId="ListBullet5">
    <w:name w:val="List Bullet 5"/>
    <w:basedOn w:val="ListBullet4"/>
    <w:rsid w:val="00033DDF"/>
    <w:pPr>
      <w:numPr>
        <w:numId w:val="4"/>
      </w:numPr>
    </w:pPr>
  </w:style>
  <w:style w:type="paragraph" w:styleId="Footer">
    <w:name w:val="footer"/>
    <w:basedOn w:val="Header"/>
    <w:semiHidden/>
    <w:rsid w:val="00033DDF"/>
    <w:pPr>
      <w:jc w:val="center"/>
    </w:pPr>
    <w:rPr>
      <w:i/>
      <w:iCs/>
    </w:rPr>
  </w:style>
  <w:style w:type="paragraph" w:customStyle="1" w:styleId="Reference">
    <w:name w:val="Reference"/>
    <w:basedOn w:val="Normal"/>
    <w:rsid w:val="00033DDF"/>
    <w:pPr>
      <w:numPr>
        <w:numId w:val="2"/>
      </w:numPr>
    </w:pPr>
  </w:style>
  <w:style w:type="paragraph" w:styleId="BalloonText">
    <w:name w:val="Balloon Text"/>
    <w:basedOn w:val="Normal"/>
    <w:semiHidden/>
    <w:rsid w:val="00033DDF"/>
    <w:rPr>
      <w:rFonts w:ascii="Tahoma" w:hAnsi="Tahoma" w:cs="Tahoma"/>
      <w:sz w:val="16"/>
      <w:szCs w:val="16"/>
    </w:rPr>
  </w:style>
  <w:style w:type="character" w:styleId="PageNumber">
    <w:name w:val="page number"/>
    <w:basedOn w:val="DefaultParagraphFont"/>
    <w:semiHidden/>
    <w:rsid w:val="00033DDF"/>
  </w:style>
  <w:style w:type="paragraph" w:styleId="BodyText">
    <w:name w:val="Body Text"/>
    <w:basedOn w:val="Normal"/>
    <w:link w:val="BodyTextChar"/>
    <w:rsid w:val="00033DDF"/>
  </w:style>
  <w:style w:type="character" w:styleId="Hyperlink">
    <w:name w:val="Hyperlink"/>
    <w:uiPriority w:val="99"/>
    <w:rsid w:val="00033DDF"/>
    <w:rPr>
      <w:color w:val="0000FF"/>
      <w:u w:val="single"/>
      <w:lang w:val="en-GB"/>
    </w:rPr>
  </w:style>
  <w:style w:type="character" w:styleId="FollowedHyperlink">
    <w:name w:val="FollowedHyperlink"/>
    <w:semiHidden/>
    <w:rsid w:val="00033DDF"/>
    <w:rPr>
      <w:color w:val="FF0000"/>
      <w:u w:val="single"/>
    </w:rPr>
  </w:style>
  <w:style w:type="character" w:styleId="CommentReference">
    <w:name w:val="annotation reference"/>
    <w:semiHidden/>
    <w:rsid w:val="00033DDF"/>
    <w:rPr>
      <w:sz w:val="16"/>
      <w:szCs w:val="16"/>
    </w:rPr>
  </w:style>
  <w:style w:type="paragraph" w:styleId="CommentText">
    <w:name w:val="annotation text"/>
    <w:basedOn w:val="Normal"/>
    <w:semiHidden/>
    <w:rsid w:val="00033DDF"/>
  </w:style>
  <w:style w:type="paragraph" w:styleId="CommentSubject">
    <w:name w:val="annotation subject"/>
    <w:basedOn w:val="CommentText"/>
    <w:next w:val="CommentText"/>
    <w:semiHidden/>
    <w:rsid w:val="00033DDF"/>
    <w:rPr>
      <w:b/>
      <w:bCs/>
    </w:rPr>
  </w:style>
  <w:style w:type="character" w:customStyle="1" w:styleId="Heading1Char">
    <w:name w:val="Heading 1 Char"/>
    <w:link w:val="Heading1"/>
    <w:rsid w:val="00033DDF"/>
    <w:rPr>
      <w:rFonts w:ascii="Arial" w:hAnsi="Arial" w:cs="Arial"/>
      <w:sz w:val="36"/>
      <w:szCs w:val="36"/>
      <w:lang w:val="en-GB" w:eastAsia="zh-CN"/>
    </w:rPr>
  </w:style>
  <w:style w:type="paragraph" w:customStyle="1" w:styleId="B1">
    <w:name w:val="B1"/>
    <w:basedOn w:val="List"/>
    <w:rsid w:val="00033DDF"/>
    <w:pPr>
      <w:spacing w:after="180"/>
      <w:jc w:val="left"/>
    </w:pPr>
    <w:rPr>
      <w:lang w:eastAsia="en-US"/>
    </w:rPr>
  </w:style>
  <w:style w:type="paragraph" w:customStyle="1" w:styleId="B2">
    <w:name w:val="B2"/>
    <w:basedOn w:val="List2"/>
    <w:rsid w:val="00033DDF"/>
    <w:pPr>
      <w:spacing w:after="180"/>
      <w:jc w:val="left"/>
    </w:pPr>
    <w:rPr>
      <w:lang w:eastAsia="en-US"/>
    </w:rPr>
  </w:style>
  <w:style w:type="paragraph" w:customStyle="1" w:styleId="B3">
    <w:name w:val="B3"/>
    <w:basedOn w:val="List3"/>
    <w:rsid w:val="00033DDF"/>
    <w:pPr>
      <w:spacing w:after="180"/>
      <w:jc w:val="left"/>
    </w:pPr>
    <w:rPr>
      <w:lang w:eastAsia="en-US"/>
    </w:rPr>
  </w:style>
  <w:style w:type="paragraph" w:customStyle="1" w:styleId="B4">
    <w:name w:val="B4"/>
    <w:basedOn w:val="List4"/>
    <w:rsid w:val="00033DDF"/>
    <w:pPr>
      <w:spacing w:after="180"/>
      <w:jc w:val="left"/>
    </w:pPr>
    <w:rPr>
      <w:lang w:eastAsia="en-US"/>
    </w:rPr>
  </w:style>
  <w:style w:type="paragraph" w:customStyle="1" w:styleId="Proposal">
    <w:name w:val="Proposal"/>
    <w:basedOn w:val="Normal"/>
    <w:rsid w:val="00033DDF"/>
    <w:pPr>
      <w:numPr>
        <w:numId w:val="3"/>
      </w:numPr>
      <w:tabs>
        <w:tab w:val="clear" w:pos="1304"/>
        <w:tab w:val="left" w:pos="1701"/>
      </w:tabs>
      <w:ind w:left="1701" w:hanging="1701"/>
    </w:pPr>
    <w:rPr>
      <w:b/>
      <w:bCs/>
    </w:rPr>
  </w:style>
  <w:style w:type="character" w:customStyle="1" w:styleId="BodyTextChar">
    <w:name w:val="Body Text Char"/>
    <w:link w:val="BodyText"/>
    <w:rsid w:val="00033DDF"/>
    <w:rPr>
      <w:rFonts w:ascii="Arial" w:hAnsi="Arial"/>
      <w:lang w:val="en-GB" w:eastAsia="zh-CN"/>
    </w:rPr>
  </w:style>
  <w:style w:type="paragraph" w:customStyle="1" w:styleId="B5">
    <w:name w:val="B5"/>
    <w:basedOn w:val="List5"/>
    <w:rsid w:val="00033DDF"/>
    <w:pPr>
      <w:spacing w:after="180"/>
      <w:jc w:val="left"/>
    </w:pPr>
    <w:rPr>
      <w:lang w:eastAsia="en-US"/>
    </w:rPr>
  </w:style>
  <w:style w:type="paragraph" w:customStyle="1" w:styleId="EX">
    <w:name w:val="EX"/>
    <w:basedOn w:val="Normal"/>
    <w:rsid w:val="00033DDF"/>
    <w:pPr>
      <w:keepLines/>
      <w:spacing w:after="180"/>
      <w:ind w:left="1702" w:hanging="1418"/>
      <w:jc w:val="left"/>
    </w:pPr>
    <w:rPr>
      <w:lang w:eastAsia="en-US"/>
    </w:rPr>
  </w:style>
  <w:style w:type="paragraph" w:customStyle="1" w:styleId="EW">
    <w:name w:val="EW"/>
    <w:basedOn w:val="EX"/>
    <w:rsid w:val="00033DDF"/>
    <w:pPr>
      <w:spacing w:after="0"/>
    </w:pPr>
  </w:style>
  <w:style w:type="paragraph" w:customStyle="1" w:styleId="TAL">
    <w:name w:val="TAL"/>
    <w:basedOn w:val="Normal"/>
    <w:rsid w:val="00033DDF"/>
    <w:pPr>
      <w:keepNext/>
      <w:keepLines/>
      <w:spacing w:after="0"/>
      <w:jc w:val="left"/>
    </w:pPr>
    <w:rPr>
      <w:sz w:val="18"/>
      <w:lang w:eastAsia="en-US"/>
    </w:rPr>
  </w:style>
  <w:style w:type="paragraph" w:customStyle="1" w:styleId="TAC">
    <w:name w:val="TAC"/>
    <w:basedOn w:val="TAL"/>
    <w:rsid w:val="00033DDF"/>
    <w:pPr>
      <w:jc w:val="center"/>
    </w:pPr>
  </w:style>
  <w:style w:type="paragraph" w:customStyle="1" w:styleId="TAH">
    <w:name w:val="TAH"/>
    <w:basedOn w:val="TAC"/>
    <w:rsid w:val="00033DDF"/>
    <w:rPr>
      <w:b/>
    </w:rPr>
  </w:style>
  <w:style w:type="paragraph" w:customStyle="1" w:styleId="TAN">
    <w:name w:val="TAN"/>
    <w:basedOn w:val="TAL"/>
    <w:rsid w:val="00033DDF"/>
    <w:pPr>
      <w:ind w:left="851" w:hanging="851"/>
    </w:pPr>
  </w:style>
  <w:style w:type="paragraph" w:customStyle="1" w:styleId="TAR">
    <w:name w:val="TAR"/>
    <w:basedOn w:val="TAL"/>
    <w:rsid w:val="00033DDF"/>
    <w:pPr>
      <w:jc w:val="right"/>
    </w:pPr>
  </w:style>
  <w:style w:type="paragraph" w:customStyle="1" w:styleId="TH">
    <w:name w:val="TH"/>
    <w:basedOn w:val="Normal"/>
    <w:rsid w:val="00033DDF"/>
    <w:pPr>
      <w:keepNext/>
      <w:keepLines/>
      <w:spacing w:before="60" w:after="180"/>
      <w:jc w:val="center"/>
    </w:pPr>
    <w:rPr>
      <w:b/>
      <w:lang w:eastAsia="en-US"/>
    </w:rPr>
  </w:style>
  <w:style w:type="paragraph" w:customStyle="1" w:styleId="TF">
    <w:name w:val="TF"/>
    <w:basedOn w:val="TH"/>
    <w:rsid w:val="00033DDF"/>
    <w:pPr>
      <w:keepNext w:val="0"/>
      <w:spacing w:before="0" w:after="240"/>
    </w:pPr>
  </w:style>
  <w:style w:type="paragraph" w:customStyle="1" w:styleId="TT">
    <w:name w:val="TT"/>
    <w:basedOn w:val="Heading1"/>
    <w:next w:val="Normal"/>
    <w:rsid w:val="00033DDF"/>
    <w:pPr>
      <w:numPr>
        <w:numId w:val="0"/>
      </w:numPr>
      <w:ind w:left="1134" w:hanging="1134"/>
      <w:outlineLvl w:val="9"/>
    </w:pPr>
    <w:rPr>
      <w:rFonts w:cs="Times New Roman"/>
      <w:szCs w:val="20"/>
      <w:lang w:eastAsia="en-US"/>
    </w:rPr>
  </w:style>
  <w:style w:type="paragraph" w:customStyle="1" w:styleId="ZA">
    <w:name w:val="ZA"/>
    <w:rsid w:val="00033D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3D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3D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33D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33DDF"/>
  </w:style>
  <w:style w:type="paragraph" w:customStyle="1" w:styleId="ZH">
    <w:name w:val="ZH"/>
    <w:rsid w:val="00033D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33D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33DDF"/>
    <w:pPr>
      <w:framePr w:hRule="auto" w:wrap="notBeside" w:y="852"/>
    </w:pPr>
    <w:rPr>
      <w:i w:val="0"/>
      <w:sz w:val="40"/>
    </w:rPr>
  </w:style>
  <w:style w:type="paragraph" w:customStyle="1" w:styleId="ZU">
    <w:name w:val="ZU"/>
    <w:rsid w:val="00033D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3DDF"/>
    <w:pPr>
      <w:framePr w:wrap="notBeside" w:y="16161"/>
    </w:pPr>
  </w:style>
  <w:style w:type="paragraph" w:customStyle="1" w:styleId="FP">
    <w:name w:val="FP"/>
    <w:basedOn w:val="Normal"/>
    <w:rsid w:val="00033DDF"/>
    <w:pPr>
      <w:spacing w:after="0"/>
      <w:jc w:val="left"/>
    </w:pPr>
    <w:rPr>
      <w:lang w:eastAsia="en-US"/>
    </w:rPr>
  </w:style>
  <w:style w:type="paragraph" w:customStyle="1" w:styleId="Observation">
    <w:name w:val="Observation"/>
    <w:basedOn w:val="Proposal"/>
    <w:qFormat/>
    <w:rsid w:val="00033DDF"/>
    <w:pPr>
      <w:numPr>
        <w:numId w:val="13"/>
      </w:numPr>
      <w:ind w:left="1701" w:hanging="1701"/>
    </w:pPr>
  </w:style>
  <w:style w:type="paragraph" w:styleId="TableofFigures">
    <w:name w:val="table of figures"/>
    <w:basedOn w:val="Normal"/>
    <w:next w:val="Normal"/>
    <w:uiPriority w:val="99"/>
    <w:rsid w:val="00033DDF"/>
    <w:pPr>
      <w:ind w:left="1418" w:hanging="1418"/>
      <w:jc w:val="left"/>
    </w:pPr>
    <w:rPr>
      <w:b/>
    </w:rPr>
  </w:style>
  <w:style w:type="paragraph" w:customStyle="1" w:styleId="Doc-text2">
    <w:name w:val="Doc-text2"/>
    <w:basedOn w:val="Normal"/>
    <w:link w:val="Doc-text2Char"/>
    <w:qFormat/>
    <w:rsid w:val="00033DD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33DDF"/>
    <w:rPr>
      <w:rFonts w:ascii="Arial" w:eastAsia="MS Mincho" w:hAnsi="Arial"/>
      <w:szCs w:val="24"/>
      <w:lang w:val="en-GB" w:eastAsia="en-GB"/>
    </w:rPr>
  </w:style>
  <w:style w:type="paragraph" w:styleId="ListParagraph">
    <w:name w:val="List Paragraph"/>
    <w:basedOn w:val="Normal"/>
    <w:uiPriority w:val="34"/>
    <w:qFormat/>
    <w:rsid w:val="00710BA6"/>
    <w:pPr>
      <w:ind w:left="720"/>
      <w:contextualSpacing/>
    </w:pPr>
  </w:style>
  <w:style w:type="paragraph" w:customStyle="1" w:styleId="IvDbodytext">
    <w:name w:val="IvD bodytext"/>
    <w:basedOn w:val="BodyText"/>
    <w:link w:val="IvDbodytextChar"/>
    <w:qFormat/>
    <w:rsid w:val="00DD772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rPr>
  </w:style>
  <w:style w:type="character" w:customStyle="1" w:styleId="IvDbodytextChar">
    <w:name w:val="IvD bodytext Char"/>
    <w:basedOn w:val="BodyTextChar"/>
    <w:link w:val="IvDbodytext"/>
    <w:rsid w:val="00DD772C"/>
    <w:rPr>
      <w:rFonts w:asciiTheme="minorHAnsi" w:eastAsiaTheme="minorEastAsia" w:hAnsiTheme="minorHAnsi" w:cstheme="minorBidi"/>
      <w:spacing w:val="2"/>
      <w:sz w:val="22"/>
      <w:szCs w:val="22"/>
      <w:lang w:val="en-GB" w:eastAsia="zh-CN"/>
    </w:rPr>
  </w:style>
  <w:style w:type="character" w:customStyle="1" w:styleId="st1">
    <w:name w:val="st1"/>
    <w:basedOn w:val="DefaultParagraphFont"/>
    <w:rsid w:val="0099357F"/>
  </w:style>
  <w:style w:type="paragraph" w:styleId="Revision">
    <w:name w:val="Revision"/>
    <w:hidden/>
    <w:uiPriority w:val="99"/>
    <w:semiHidden/>
    <w:rsid w:val="00C95F83"/>
    <w:rPr>
      <w:rFonts w:ascii="Arial" w:hAnsi="Arial"/>
      <w:lang w:val="en-GB" w:eastAsia="zh-CN"/>
    </w:rPr>
  </w:style>
  <w:style w:type="table" w:styleId="TableGrid">
    <w:name w:val="Table Grid"/>
    <w:basedOn w:val="TableNormal"/>
    <w:rsid w:val="00F9212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9599677">
      <w:bodyDiv w:val="1"/>
      <w:marLeft w:val="0"/>
      <w:marRight w:val="0"/>
      <w:marTop w:val="0"/>
      <w:marBottom w:val="0"/>
      <w:divBdr>
        <w:top w:val="none" w:sz="0" w:space="0" w:color="auto"/>
        <w:left w:val="none" w:sz="0" w:space="0" w:color="auto"/>
        <w:bottom w:val="none" w:sz="0" w:space="0" w:color="auto"/>
        <w:right w:val="none" w:sz="0" w:space="0" w:color="auto"/>
      </w:divBdr>
    </w:div>
    <w:div w:id="1067336555">
      <w:bodyDiv w:val="1"/>
      <w:marLeft w:val="0"/>
      <w:marRight w:val="0"/>
      <w:marTop w:val="0"/>
      <w:marBottom w:val="0"/>
      <w:divBdr>
        <w:top w:val="none" w:sz="0" w:space="0" w:color="auto"/>
        <w:left w:val="none" w:sz="0" w:space="0" w:color="auto"/>
        <w:bottom w:val="none" w:sz="0" w:space="0" w:color="auto"/>
        <w:right w:val="none" w:sz="0" w:space="0" w:color="auto"/>
      </w:divBdr>
    </w:div>
    <w:div w:id="10868094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8040400">
      <w:bodyDiv w:val="1"/>
      <w:marLeft w:val="0"/>
      <w:marRight w:val="0"/>
      <w:marTop w:val="0"/>
      <w:marBottom w:val="0"/>
      <w:divBdr>
        <w:top w:val="none" w:sz="0" w:space="0" w:color="auto"/>
        <w:left w:val="none" w:sz="0" w:space="0" w:color="auto"/>
        <w:bottom w:val="none" w:sz="0" w:space="0" w:color="auto"/>
        <w:right w:val="none" w:sz="0" w:space="0" w:color="auto"/>
      </w:divBdr>
    </w:div>
    <w:div w:id="1759400234">
      <w:bodyDiv w:val="1"/>
      <w:marLeft w:val="0"/>
      <w:marRight w:val="0"/>
      <w:marTop w:val="0"/>
      <w:marBottom w:val="0"/>
      <w:divBdr>
        <w:top w:val="none" w:sz="0" w:space="0" w:color="auto"/>
        <w:left w:val="none" w:sz="0" w:space="0" w:color="auto"/>
        <w:bottom w:val="none" w:sz="0" w:space="0" w:color="auto"/>
        <w:right w:val="none" w:sz="0" w:space="0" w:color="auto"/>
      </w:divBdr>
    </w:div>
    <w:div w:id="1929390775">
      <w:bodyDiv w:val="1"/>
      <w:marLeft w:val="0"/>
      <w:marRight w:val="0"/>
      <w:marTop w:val="0"/>
      <w:marBottom w:val="0"/>
      <w:divBdr>
        <w:top w:val="none" w:sz="0" w:space="0" w:color="auto"/>
        <w:left w:val="none" w:sz="0" w:space="0" w:color="auto"/>
        <w:bottom w:val="none" w:sz="0" w:space="0" w:color="auto"/>
        <w:right w:val="none" w:sz="0" w:space="0" w:color="auto"/>
      </w:divBdr>
      <w:divsChild>
        <w:div w:id="2032149552">
          <w:marLeft w:val="432"/>
          <w:marRight w:val="0"/>
          <w:marTop w:val="120"/>
          <w:marBottom w:val="0"/>
          <w:divBdr>
            <w:top w:val="none" w:sz="0" w:space="0" w:color="auto"/>
            <w:left w:val="none" w:sz="0" w:space="0" w:color="auto"/>
            <w:bottom w:val="none" w:sz="0" w:space="0" w:color="auto"/>
            <w:right w:val="none" w:sz="0" w:space="0" w:color="auto"/>
          </w:divBdr>
        </w:div>
        <w:div w:id="1504931578">
          <w:marLeft w:val="432"/>
          <w:marRight w:val="0"/>
          <w:marTop w:val="120"/>
          <w:marBottom w:val="0"/>
          <w:divBdr>
            <w:top w:val="none" w:sz="0" w:space="0" w:color="auto"/>
            <w:left w:val="none" w:sz="0" w:space="0" w:color="auto"/>
            <w:bottom w:val="none" w:sz="0" w:space="0" w:color="auto"/>
            <w:right w:val="none" w:sz="0" w:space="0" w:color="auto"/>
          </w:divBdr>
        </w:div>
        <w:div w:id="428042484">
          <w:marLeft w:val="432"/>
          <w:marRight w:val="0"/>
          <w:marTop w:val="120"/>
          <w:marBottom w:val="0"/>
          <w:divBdr>
            <w:top w:val="none" w:sz="0" w:space="0" w:color="auto"/>
            <w:left w:val="none" w:sz="0" w:space="0" w:color="auto"/>
            <w:bottom w:val="none" w:sz="0" w:space="0" w:color="auto"/>
            <w:right w:val="none" w:sz="0" w:space="0" w:color="auto"/>
          </w:divBdr>
        </w:div>
        <w:div w:id="1057051977">
          <w:marLeft w:val="432"/>
          <w:marRight w:val="0"/>
          <w:marTop w:val="120"/>
          <w:marBottom w:val="0"/>
          <w:divBdr>
            <w:top w:val="none" w:sz="0" w:space="0" w:color="auto"/>
            <w:left w:val="none" w:sz="0" w:space="0" w:color="auto"/>
            <w:bottom w:val="none" w:sz="0" w:space="0" w:color="auto"/>
            <w:right w:val="none" w:sz="0" w:space="0" w:color="auto"/>
          </w:divBdr>
        </w:div>
        <w:div w:id="1304194365">
          <w:marLeft w:val="432"/>
          <w:marRight w:val="0"/>
          <w:marTop w:val="120"/>
          <w:marBottom w:val="0"/>
          <w:divBdr>
            <w:top w:val="none" w:sz="0" w:space="0" w:color="auto"/>
            <w:left w:val="none" w:sz="0" w:space="0" w:color="auto"/>
            <w:bottom w:val="none" w:sz="0" w:space="0" w:color="auto"/>
            <w:right w:val="none" w:sz="0" w:space="0" w:color="auto"/>
          </w:divBdr>
        </w:div>
      </w:divsChild>
    </w:div>
    <w:div w:id="1970821614">
      <w:bodyDiv w:val="1"/>
      <w:marLeft w:val="0"/>
      <w:marRight w:val="0"/>
      <w:marTop w:val="0"/>
      <w:marBottom w:val="0"/>
      <w:divBdr>
        <w:top w:val="none" w:sz="0" w:space="0" w:color="auto"/>
        <w:left w:val="none" w:sz="0" w:space="0" w:color="auto"/>
        <w:bottom w:val="none" w:sz="0" w:space="0" w:color="auto"/>
        <w:right w:val="none" w:sz="0" w:space="0" w:color="auto"/>
      </w:divBdr>
      <w:divsChild>
        <w:div w:id="584262619">
          <w:marLeft w:val="432"/>
          <w:marRight w:val="0"/>
          <w:marTop w:val="120"/>
          <w:marBottom w:val="0"/>
          <w:divBdr>
            <w:top w:val="none" w:sz="0" w:space="0" w:color="auto"/>
            <w:left w:val="none" w:sz="0" w:space="0" w:color="auto"/>
            <w:bottom w:val="none" w:sz="0" w:space="0" w:color="auto"/>
            <w:right w:val="none" w:sz="0" w:space="0" w:color="auto"/>
          </w:divBdr>
        </w:div>
        <w:div w:id="1547525547">
          <w:marLeft w:val="432"/>
          <w:marRight w:val="0"/>
          <w:marTop w:val="120"/>
          <w:marBottom w:val="0"/>
          <w:divBdr>
            <w:top w:val="none" w:sz="0" w:space="0" w:color="auto"/>
            <w:left w:val="none" w:sz="0" w:space="0" w:color="auto"/>
            <w:bottom w:val="none" w:sz="0" w:space="0" w:color="auto"/>
            <w:right w:val="none" w:sz="0" w:space="0" w:color="auto"/>
          </w:divBdr>
        </w:div>
        <w:div w:id="840969118">
          <w:marLeft w:val="432"/>
          <w:marRight w:val="0"/>
          <w:marTop w:val="120"/>
          <w:marBottom w:val="0"/>
          <w:divBdr>
            <w:top w:val="none" w:sz="0" w:space="0" w:color="auto"/>
            <w:left w:val="none" w:sz="0" w:space="0" w:color="auto"/>
            <w:bottom w:val="none" w:sz="0" w:space="0" w:color="auto"/>
            <w:right w:val="none" w:sz="0" w:space="0" w:color="auto"/>
          </w:divBdr>
        </w:div>
        <w:div w:id="276375273">
          <w:marLeft w:val="432"/>
          <w:marRight w:val="0"/>
          <w:marTop w:val="120"/>
          <w:marBottom w:val="0"/>
          <w:divBdr>
            <w:top w:val="none" w:sz="0" w:space="0" w:color="auto"/>
            <w:left w:val="none" w:sz="0" w:space="0" w:color="auto"/>
            <w:bottom w:val="none" w:sz="0" w:space="0" w:color="auto"/>
            <w:right w:val="none" w:sz="0" w:space="0" w:color="auto"/>
          </w:divBdr>
        </w:div>
        <w:div w:id="1444114248">
          <w:marLeft w:val="432"/>
          <w:marRight w:val="0"/>
          <w:marTop w:val="120"/>
          <w:marBottom w:val="0"/>
          <w:divBdr>
            <w:top w:val="none" w:sz="0" w:space="0" w:color="auto"/>
            <w:left w:val="none" w:sz="0" w:space="0" w:color="auto"/>
            <w:bottom w:val="none" w:sz="0" w:space="0" w:color="auto"/>
            <w:right w:val="none" w:sz="0" w:space="0" w:color="auto"/>
          </w:divBdr>
        </w:div>
        <w:div w:id="506359532">
          <w:marLeft w:val="432"/>
          <w:marRight w:val="0"/>
          <w:marTop w:val="120"/>
          <w:marBottom w:val="0"/>
          <w:divBdr>
            <w:top w:val="none" w:sz="0" w:space="0" w:color="auto"/>
            <w:left w:val="none" w:sz="0" w:space="0" w:color="auto"/>
            <w:bottom w:val="none" w:sz="0" w:space="0" w:color="auto"/>
            <w:right w:val="none" w:sz="0" w:space="0" w:color="auto"/>
          </w:divBdr>
        </w:div>
      </w:divsChild>
    </w:div>
    <w:div w:id="2100562036">
      <w:bodyDiv w:val="1"/>
      <w:marLeft w:val="0"/>
      <w:marRight w:val="0"/>
      <w:marTop w:val="0"/>
      <w:marBottom w:val="0"/>
      <w:divBdr>
        <w:top w:val="none" w:sz="0" w:space="0" w:color="auto"/>
        <w:left w:val="none" w:sz="0" w:space="0" w:color="auto"/>
        <w:bottom w:val="none" w:sz="0" w:space="0" w:color="auto"/>
        <w:right w:val="none" w:sz="0" w:space="0" w:color="auto"/>
      </w:divBdr>
    </w:div>
    <w:div w:id="2144155616">
      <w:bodyDiv w:val="1"/>
      <w:marLeft w:val="0"/>
      <w:marRight w:val="0"/>
      <w:marTop w:val="0"/>
      <w:marBottom w:val="0"/>
      <w:divBdr>
        <w:top w:val="none" w:sz="0" w:space="0" w:color="auto"/>
        <w:left w:val="none" w:sz="0" w:space="0" w:color="auto"/>
        <w:bottom w:val="none" w:sz="0" w:space="0" w:color="auto"/>
        <w:right w:val="none" w:sz="0" w:space="0" w:color="auto"/>
      </w:divBdr>
      <w:divsChild>
        <w:div w:id="1378623322">
          <w:marLeft w:val="432"/>
          <w:marRight w:val="0"/>
          <w:marTop w:val="120"/>
          <w:marBottom w:val="0"/>
          <w:divBdr>
            <w:top w:val="none" w:sz="0" w:space="0" w:color="auto"/>
            <w:left w:val="none" w:sz="0" w:space="0" w:color="auto"/>
            <w:bottom w:val="none" w:sz="0" w:space="0" w:color="auto"/>
            <w:right w:val="none" w:sz="0" w:space="0" w:color="auto"/>
          </w:divBdr>
        </w:div>
        <w:div w:id="1503934407">
          <w:marLeft w:val="432"/>
          <w:marRight w:val="0"/>
          <w:marTop w:val="120"/>
          <w:marBottom w:val="0"/>
          <w:divBdr>
            <w:top w:val="none" w:sz="0" w:space="0" w:color="auto"/>
            <w:left w:val="none" w:sz="0" w:space="0" w:color="auto"/>
            <w:bottom w:val="none" w:sz="0" w:space="0" w:color="auto"/>
            <w:right w:val="none" w:sz="0" w:space="0" w:color="auto"/>
          </w:divBdr>
        </w:div>
        <w:div w:id="78252956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SVN/SWEA/Swea-L23/RAN2_98_Hangzhou/Docs/R2-170405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Data/SVN/SWEA/Swea-L23/RAN2_98_Hangzhou/Docs/R2-1705117.zip" TargetMode="External"/><Relationship Id="rId4" Type="http://schemas.openxmlformats.org/officeDocument/2006/relationships/settings" Target="settings.xml"/><Relationship Id="rId9" Type="http://schemas.openxmlformats.org/officeDocument/2006/relationships/hyperlink" Target="file:///C:/Data/SVN/SWEA/Swea-L23/RAN2_98_Hangzhou/Docs/R2-17044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9C19D-4720-4E30-9478-28BFA648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1881</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2017-08-11T20:14:00Z</dcterms:created>
  <dcterms:modified xsi:type="dcterms:W3CDTF">2017-08-11T20:14:00Z</dcterms:modified>
</cp:coreProperties>
</file>